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BCD5" w14:textId="79745361" w:rsidR="00ED0429" w:rsidRPr="00ED0429" w:rsidRDefault="00ED0429" w:rsidP="00ED0429">
      <w:pPr>
        <w:widowControl/>
        <w:jc w:val="left"/>
        <w:rPr>
          <w:rFonts w:ascii="Times New Roman" w:hAnsi="Times New Roman" w:eastAsia="华文中宋" w:cs="Times New Roman"/>
          <w:color w:val="000000"/>
          <w:kern w:val="0"/>
          <w:sz w:val="22"/>
          <w14:ligatures w14:val="none"/>
        </w:rPr>
      </w:pPr>
      <w:r w:rsidRPr="00ED0429">
        <w:rPr>
          <w:rFonts w:ascii="Times New Roman" w:hAnsi="Times New Roman" w:eastAsia="华文中宋" w:cs="Times New Roman"/>
          <w:color w:val="000000"/>
          <w:kern w:val="0"/>
          <w:sz w:val="22"/>
          <w14:ligatures w14:val="none"/>
        </w:rPr>
        <w:t xml:space="preserve">Supplementary Table </w:t>
      </w:r>
      <w:r>
        <w:rPr>
          <w:rFonts w:ascii="Times New Roman" w:hAnsi="Times New Roman" w:eastAsia="华文中宋" w:cs="Times New Roman"/>
          <w:color w:val="000000"/>
          <w:kern w:val="0"/>
          <w:sz w:val="22"/>
          <w14:ligatures w14:val="none"/>
        </w:rPr>
        <w:t>2 GRADE</w:t>
      </w:r>
      <w:r w:rsidR="0098518C">
        <w:rPr>
          <w:rFonts w:ascii="Times New Roman" w:hAnsi="Times New Roman" w:eastAsia="华文中宋" w:cs="Times New Roman"/>
          <w:color w:val="000000"/>
          <w:kern w:val="0"/>
          <w:sz w:val="22"/>
          <w14:ligatures w14:val="none"/>
        </w:rPr>
        <w:t xml:space="preserve"> s</w:t>
      </w:r>
      <w:r w:rsidR="0098518C" w:rsidRPr="0098518C">
        <w:rPr>
          <w:rFonts w:ascii="Times New Roman" w:hAnsi="Times New Roman" w:eastAsia="华文中宋" w:cs="Times New Roman"/>
          <w:color w:val="000000"/>
          <w:kern w:val="0"/>
          <w:sz w:val="22"/>
          <w14:ligatures w14:val="none"/>
        </w:rPr>
        <w:t>coring</w:t>
      </w:r>
      <w:r>
        <w:rPr>
          <w:rFonts w:ascii="Times New Roman" w:hAnsi="Times New Roman" w:eastAsia="华文中宋" w:cs="Times New Roman"/>
          <w:color w:val="000000"/>
          <w:kern w:val="0"/>
          <w:sz w:val="22"/>
          <w14:ligatures w14:val="none"/>
        </w:rPr>
        <w:t xml:space="preserve"> </w:t>
      </w:r>
      <w:r>
        <w:rPr>
          <w:rFonts w:ascii="Times New Roman" w:hAnsi="Times New Roman" w:eastAsia="华文中宋" w:cs="Times New Roman"/>
          <w:color w:val="000000"/>
          <w:kern w:val="0"/>
          <w:sz w:val="22"/>
          <w14:ligatures w14:val="none"/>
        </w:rPr>
        <w:t>assessments</w:t>
      </w:r>
      <w:r>
        <w:rPr>
          <w:rFonts w:ascii="Times New Roman" w:hAnsi="Times New Roman" w:eastAsia="华文中宋" w:cs="Times New Roman"/>
          <w:color w:val="000000"/>
          <w:kern w:val="0"/>
          <w:sz w:val="22"/>
          <w14:ligatures w14:val="none"/>
        </w:rPr>
        <w:t xml:space="preserve"> in all of the pooled outcomes.</w:t>
      </w:r>
    </w:p>
    <w:tbl>
      <w:tblPr>
        <w:tblStyle w:val="a7"/>
        <w:tblW w:w="1554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364"/>
        <w:gridCol w:w="1353"/>
        <w:gridCol w:w="890"/>
        <w:gridCol w:w="1499"/>
        <w:gridCol w:w="1374"/>
        <w:gridCol w:w="1341"/>
        <w:gridCol w:w="1352"/>
        <w:gridCol w:w="1783"/>
        <w:gridCol w:w="1995"/>
        <w:gridCol w:w="1147"/>
      </w:tblGrid>
      <w:tr w:rsidR="00881468" w:rsidRPr="00ED0429" w14:paraId="62A8B8DA" w14:textId="4EA0B2FA" w:rsidTr="00881468">
        <w:trPr>
          <w:trHeight w:val="552"/>
          <w:jc w:val="center"/>
        </w:trPr>
        <w:tc>
          <w:tcPr>
            <w:tcW w:w="1447" w:type="dxa"/>
            <w:tcBorders>
              <w:top w:val="single" w:sz="12" w:space="0" w:color="auto"/>
              <w:bottom w:val="single" w:sz="6" w:space="0" w:color="auto"/>
            </w:tcBorders>
            <w:vAlign w:val="center"/>
          </w:tcPr>
          <w:p w14:paraId="1A8FFD20" w14:textId="3AA7F6C6"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Target Condition</w:t>
            </w:r>
          </w:p>
        </w:tc>
        <w:tc>
          <w:tcPr>
            <w:tcW w:w="1364" w:type="dxa"/>
            <w:tcBorders>
              <w:top w:val="single" w:sz="12" w:space="0" w:color="auto"/>
              <w:bottom w:val="single" w:sz="6" w:space="0" w:color="auto"/>
            </w:tcBorders>
            <w:vAlign w:val="center"/>
          </w:tcPr>
          <w:p w14:paraId="20EE8506" w14:textId="375FD05A"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B6354E">
              <w:rPr>
                <w:rFonts w:ascii="Times New Roman" w:hAnsi="Times New Roman" w:eastAsia="华文中宋" w:cs="Times New Roman"/>
                <w:b/>
                <w:bCs/>
                <w:color w:val="000000"/>
                <w:kern w:val="0"/>
                <w:sz w:val="22"/>
                <w14:ligatures w14:val="none"/>
              </w:rPr>
              <w:t>Summary accuracy (95% CI)</w:t>
            </w:r>
          </w:p>
        </w:tc>
        <w:tc>
          <w:tcPr>
            <w:tcW w:w="1353" w:type="dxa"/>
            <w:tcBorders>
              <w:top w:val="single" w:sz="12" w:space="0" w:color="auto"/>
              <w:bottom w:val="single" w:sz="6" w:space="0" w:color="auto"/>
            </w:tcBorders>
            <w:vAlign w:val="center"/>
          </w:tcPr>
          <w:p w14:paraId="061B4E07" w14:textId="51117F9C"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B6354E">
              <w:rPr>
                <w:rFonts w:ascii="Times New Roman" w:hAnsi="Times New Roman" w:eastAsia="华文中宋" w:cs="Times New Roman"/>
                <w:b/>
                <w:bCs/>
                <w:color w:val="000000"/>
                <w:kern w:val="0"/>
                <w:sz w:val="22"/>
                <w14:ligatures w14:val="none"/>
              </w:rPr>
              <w:t>No. of participants (studies)</w:t>
            </w:r>
          </w:p>
        </w:tc>
        <w:tc>
          <w:tcPr>
            <w:tcW w:w="0" w:type="auto"/>
            <w:tcBorders>
              <w:top w:val="single" w:sz="12" w:space="0" w:color="auto"/>
              <w:bottom w:val="single" w:sz="6" w:space="0" w:color="auto"/>
            </w:tcBorders>
            <w:vAlign w:val="center"/>
          </w:tcPr>
          <w:p w14:paraId="06A15E7E" w14:textId="547776F4"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Risk of Bias</w:t>
            </w:r>
            <w:r w:rsidRPr="00A76A4E">
              <w:rPr>
                <w:rFonts w:ascii="Times New Roman" w:hAnsi="Times New Roman" w:eastAsia="华文中宋" w:cs="Times New Roman"/>
                <w:b/>
                <w:bCs/>
                <w:color w:val="000000"/>
                <w:kern w:val="0"/>
                <w:sz w:val="22"/>
                <w14:ligatures w14:val="none"/>
              </w:rPr>
              <w:t xml:space="preserve"> </w:t>
            </w:r>
            <w:r w:rsidRPr="00A76A4E">
              <w:rPr>
                <w:rFonts w:ascii="Times New Roman" w:hAnsi="Times New Roman" w:eastAsia="华文中宋" w:cs="Times New Roman"/>
                <w:b/>
                <w:bCs/>
                <w:color w:val="000000"/>
                <w:kern w:val="0"/>
                <w:sz w:val="22"/>
                <w:vertAlign w:val="superscript"/>
                <w14:ligatures w14:val="none"/>
              </w:rPr>
              <w:t>a</w:t>
            </w:r>
          </w:p>
        </w:tc>
        <w:tc>
          <w:tcPr>
            <w:tcW w:w="0" w:type="auto"/>
            <w:tcBorders>
              <w:top w:val="single" w:sz="12" w:space="0" w:color="auto"/>
              <w:bottom w:val="single" w:sz="6" w:space="0" w:color="auto"/>
            </w:tcBorders>
            <w:vAlign w:val="center"/>
          </w:tcPr>
          <w:p w14:paraId="79720D32" w14:textId="4ED0BAD6"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Inconsistenc</w:t>
            </w:r>
            <w:r w:rsidRPr="00A76A4E">
              <w:rPr>
                <w:rFonts w:ascii="Times New Roman" w:hAnsi="Times New Roman" w:eastAsia="华文中宋" w:cs="Times New Roman"/>
                <w:b/>
                <w:bCs/>
                <w:color w:val="000000"/>
                <w:kern w:val="0"/>
                <w:sz w:val="22"/>
                <w14:ligatures w14:val="none"/>
              </w:rPr>
              <w:t xml:space="preserve">y </w:t>
            </w:r>
            <w:r w:rsidRPr="00A76A4E">
              <w:rPr>
                <w:rFonts w:ascii="Times New Roman" w:hAnsi="Times New Roman" w:eastAsia="华文中宋" w:cs="Times New Roman"/>
                <w:b/>
                <w:bCs/>
                <w:color w:val="000000"/>
                <w:kern w:val="0"/>
                <w:sz w:val="22"/>
                <w:vertAlign w:val="superscript"/>
                <w14:ligatures w14:val="none"/>
              </w:rPr>
              <w:t>b</w:t>
            </w:r>
          </w:p>
        </w:tc>
        <w:tc>
          <w:tcPr>
            <w:tcW w:w="0" w:type="auto"/>
            <w:tcBorders>
              <w:top w:val="single" w:sz="12" w:space="0" w:color="auto"/>
              <w:bottom w:val="single" w:sz="6" w:space="0" w:color="auto"/>
            </w:tcBorders>
            <w:vAlign w:val="center"/>
          </w:tcPr>
          <w:p w14:paraId="244D4EF8" w14:textId="389C7D6F"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Indirectnes</w:t>
            </w:r>
            <w:r w:rsidRPr="00A76A4E">
              <w:rPr>
                <w:rFonts w:ascii="Times New Roman" w:hAnsi="Times New Roman" w:eastAsia="华文中宋" w:cs="Times New Roman"/>
                <w:b/>
                <w:bCs/>
                <w:color w:val="000000"/>
                <w:kern w:val="0"/>
                <w:sz w:val="22"/>
                <w14:ligatures w14:val="none"/>
              </w:rPr>
              <w:t xml:space="preserve">s </w:t>
            </w:r>
            <w:r w:rsidRPr="00A76A4E">
              <w:rPr>
                <w:rFonts w:ascii="Times New Roman" w:hAnsi="Times New Roman" w:eastAsia="华文中宋" w:cs="Times New Roman"/>
                <w:b/>
                <w:bCs/>
                <w:color w:val="000000"/>
                <w:kern w:val="0"/>
                <w:sz w:val="22"/>
                <w:vertAlign w:val="superscript"/>
                <w14:ligatures w14:val="none"/>
              </w:rPr>
              <w:t>c</w:t>
            </w:r>
          </w:p>
        </w:tc>
        <w:tc>
          <w:tcPr>
            <w:tcW w:w="1258" w:type="dxa"/>
            <w:tcBorders>
              <w:top w:val="single" w:sz="12" w:space="0" w:color="auto"/>
              <w:bottom w:val="single" w:sz="6" w:space="0" w:color="auto"/>
            </w:tcBorders>
            <w:vAlign w:val="center"/>
          </w:tcPr>
          <w:p w14:paraId="3AA88274" w14:textId="6684CF0F"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Imprecision</w:t>
            </w:r>
            <w:r w:rsidRPr="00A76A4E">
              <w:rPr>
                <w:rFonts w:ascii="Times New Roman" w:hAnsi="Times New Roman" w:eastAsia="华文中宋" w:cs="Times New Roman"/>
                <w:b/>
                <w:bCs/>
                <w:color w:val="000000"/>
                <w:kern w:val="0"/>
                <w:sz w:val="22"/>
                <w14:ligatures w14:val="none"/>
              </w:rPr>
              <w:t xml:space="preserve"> </w:t>
            </w:r>
            <w:r w:rsidRPr="00A76A4E">
              <w:rPr>
                <w:rFonts w:ascii="Times New Roman" w:hAnsi="Times New Roman" w:eastAsia="华文中宋" w:cs="Times New Roman"/>
                <w:b/>
                <w:bCs/>
                <w:color w:val="000000"/>
                <w:kern w:val="0"/>
                <w:sz w:val="22"/>
                <w:vertAlign w:val="superscript"/>
                <w14:ligatures w14:val="none"/>
              </w:rPr>
              <w:t>d</w:t>
            </w:r>
          </w:p>
        </w:tc>
        <w:tc>
          <w:tcPr>
            <w:tcW w:w="1352" w:type="dxa"/>
            <w:tcBorders>
              <w:top w:val="single" w:sz="12" w:space="0" w:color="auto"/>
              <w:bottom w:val="single" w:sz="6" w:space="0" w:color="auto"/>
            </w:tcBorders>
            <w:vAlign w:val="center"/>
          </w:tcPr>
          <w:p w14:paraId="2D86D032" w14:textId="10085416"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Publication Bias</w:t>
            </w:r>
            <w:r w:rsidRPr="00A76A4E">
              <w:rPr>
                <w:rFonts w:ascii="Times New Roman" w:hAnsi="Times New Roman" w:eastAsia="华文中宋" w:cs="Times New Roman"/>
                <w:b/>
                <w:bCs/>
                <w:color w:val="000000"/>
                <w:kern w:val="0"/>
                <w:sz w:val="22"/>
                <w14:ligatures w14:val="none"/>
              </w:rPr>
              <w:t xml:space="preserve"> </w:t>
            </w:r>
            <w:r w:rsidRPr="00A76A4E">
              <w:rPr>
                <w:rFonts w:ascii="Times New Roman" w:hAnsi="Times New Roman" w:eastAsia="华文中宋" w:cs="Times New Roman"/>
                <w:b/>
                <w:bCs/>
                <w:color w:val="000000"/>
                <w:kern w:val="0"/>
                <w:sz w:val="22"/>
                <w:vertAlign w:val="superscript"/>
                <w14:ligatures w14:val="none"/>
              </w:rPr>
              <w:t>e</w:t>
            </w:r>
          </w:p>
        </w:tc>
        <w:tc>
          <w:tcPr>
            <w:tcW w:w="1783" w:type="dxa"/>
            <w:tcBorders>
              <w:top w:val="single" w:sz="12" w:space="0" w:color="auto"/>
              <w:bottom w:val="single" w:sz="6" w:space="0" w:color="auto"/>
            </w:tcBorders>
            <w:vAlign w:val="center"/>
          </w:tcPr>
          <w:p w14:paraId="14CA8C5D" w14:textId="77777777"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Effect per 1,000</w:t>
            </w:r>
          </w:p>
          <w:p w14:paraId="2868BC4F" w14:textId="77777777"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patients tested pre-test</w:t>
            </w:r>
          </w:p>
          <w:p w14:paraId="550CED07" w14:textId="77777777"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probability of</w:t>
            </w:r>
          </w:p>
          <w:p w14:paraId="03DFC414" w14:textId="6BEE0693"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80%</w:t>
            </w:r>
          </w:p>
        </w:tc>
        <w:tc>
          <w:tcPr>
            <w:tcW w:w="0" w:type="auto"/>
            <w:tcBorders>
              <w:top w:val="single" w:sz="12" w:space="0" w:color="auto"/>
              <w:bottom w:val="single" w:sz="6" w:space="0" w:color="auto"/>
            </w:tcBorders>
            <w:vAlign w:val="center"/>
          </w:tcPr>
          <w:p w14:paraId="216F8879" w14:textId="3158AF0E"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B6354E">
              <w:rPr>
                <w:rFonts w:ascii="Times New Roman" w:hAnsi="Times New Roman" w:eastAsia="华文中宋" w:cs="Times New Roman"/>
                <w:b/>
                <w:bCs/>
                <w:color w:val="000000"/>
                <w:kern w:val="0"/>
                <w:sz w:val="22"/>
                <w14:ligatures w14:val="none"/>
              </w:rPr>
              <w:t>Implications</w:t>
            </w:r>
          </w:p>
        </w:tc>
        <w:tc>
          <w:tcPr>
            <w:tcW w:w="0" w:type="auto"/>
            <w:tcBorders>
              <w:top w:val="single" w:sz="12" w:space="0" w:color="auto"/>
              <w:bottom w:val="single" w:sz="6" w:space="0" w:color="auto"/>
            </w:tcBorders>
            <w:vAlign w:val="center"/>
          </w:tcPr>
          <w:p w14:paraId="05FEF9D7" w14:textId="068B19F5" w:rsidR="00B6354E" w:rsidRPr="00A76A4E" w:rsidRDefault="00B6354E" w:rsidP="00881468">
            <w:pPr>
              <w:widowControl/>
              <w:jc w:val="center"/>
              <w:rPr>
                <w:rFonts w:ascii="Times New Roman" w:hAnsi="Times New Roman" w:eastAsia="华文中宋" w:cs="Times New Roman"/>
                <w:b/>
                <w:bCs/>
                <w:color w:val="000000"/>
                <w:kern w:val="0"/>
                <w:sz w:val="22"/>
                <w14:ligatures w14:val="none"/>
              </w:rPr>
            </w:pPr>
            <w:r w:rsidRPr="00A76A4E">
              <w:rPr>
                <w:rFonts w:ascii="Times New Roman" w:hAnsi="Times New Roman" w:eastAsia="华文中宋" w:cs="Times New Roman"/>
                <w:b/>
                <w:bCs/>
                <w:color w:val="000000"/>
                <w:kern w:val="0"/>
                <w:sz w:val="22"/>
                <w14:ligatures w14:val="none"/>
              </w:rPr>
              <w:t>Final Rating</w:t>
            </w:r>
          </w:p>
        </w:tc>
      </w:tr>
      <w:tr w:rsidR="00881468" w:rsidRPr="00ED0429" w14:paraId="5570F186" w14:textId="21C3587E" w:rsidTr="00881468">
        <w:trPr>
          <w:trHeight w:val="552"/>
          <w:jc w:val="center"/>
        </w:trPr>
        <w:tc>
          <w:tcPr>
            <w:tcW w:w="1447" w:type="dxa"/>
            <w:vMerge w:val="restart"/>
            <w:tcBorders>
              <w:top w:val="single" w:sz="6" w:space="0" w:color="auto"/>
              <w:bottom w:val="nil"/>
            </w:tcBorders>
            <w:vAlign w:val="center"/>
          </w:tcPr>
          <w:p w14:paraId="7DC85EAE" w14:textId="51717D18" w:rsidR="00B6354E" w:rsidRPr="0098518C" w:rsidRDefault="00B6354E" w:rsidP="00881468">
            <w:pPr>
              <w:widowControl/>
              <w:jc w:val="center"/>
              <w:rPr>
                <w:rFonts w:ascii="Times New Roman" w:hAnsi="Times New Roman" w:eastAsia="华文中宋" w:cs="Times New Roman"/>
                <w:color w:val="000000"/>
                <w:kern w:val="0"/>
                <w:sz w:val="22"/>
                <w14:ligatures w14:val="none"/>
              </w:rPr>
            </w:pPr>
            <w:r>
              <w:rPr>
                <w:rFonts w:ascii="Times New Roman" w:hAnsi="Times New Roman" w:eastAsia="华文中宋" w:cs="Times New Roman"/>
                <w:color w:val="000000"/>
                <w:kern w:val="0"/>
                <w:sz w:val="22"/>
                <w14:ligatures w14:val="none"/>
              </w:rPr>
              <w:t>W</w:t>
            </w:r>
            <w:r w:rsidRPr="0029172C">
              <w:rPr>
                <w:rFonts w:ascii="Times New Roman" w:hAnsi="Times New Roman" w:eastAsia="华文中宋" w:cs="Times New Roman"/>
                <w:color w:val="000000"/>
                <w:kern w:val="0"/>
                <w:sz w:val="22"/>
                <w14:ligatures w14:val="none"/>
              </w:rPr>
              <w:t>earable digital technology in diagnosing ovulation</w:t>
            </w:r>
          </w:p>
        </w:tc>
        <w:tc>
          <w:tcPr>
            <w:tcW w:w="1364" w:type="dxa"/>
            <w:tcBorders>
              <w:top w:val="single" w:sz="6" w:space="0" w:color="auto"/>
              <w:bottom w:val="nil"/>
            </w:tcBorders>
            <w:vAlign w:val="center"/>
          </w:tcPr>
          <w:p w14:paraId="0AE5311A" w14:textId="410C2E1E"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98518C">
              <w:rPr>
                <w:rFonts w:ascii="Times New Roman" w:hAnsi="Times New Roman" w:eastAsia="华文中宋" w:cs="Times New Roman"/>
                <w:color w:val="000000"/>
                <w:kern w:val="0"/>
                <w:sz w:val="22"/>
                <w14:ligatures w14:val="none"/>
              </w:rPr>
              <w:t>Sensitivity</w:t>
            </w:r>
            <w:r>
              <w:rPr>
                <w:rFonts w:ascii="Times New Roman" w:hAnsi="Times New Roman" w:eastAsia="华文中宋" w:cs="Times New Roman"/>
                <w:color w:val="000000"/>
                <w:kern w:val="0"/>
                <w:sz w:val="22"/>
                <w14:ligatures w14:val="none"/>
              </w:rPr>
              <w:t>: 0.85 (0.78 to 0.90)</w:t>
            </w:r>
          </w:p>
        </w:tc>
        <w:tc>
          <w:tcPr>
            <w:tcW w:w="1353" w:type="dxa"/>
            <w:vMerge w:val="restart"/>
            <w:tcBorders>
              <w:top w:val="single" w:sz="6" w:space="0" w:color="auto"/>
            </w:tcBorders>
            <w:vAlign w:val="center"/>
          </w:tcPr>
          <w:p w14:paraId="20E2E05C" w14:textId="50B966C6" w:rsidR="00B6354E" w:rsidRDefault="00B6354E" w:rsidP="00881468">
            <w:pPr>
              <w:widowControl/>
              <w:jc w:val="center"/>
              <w:rPr>
                <w:rFonts w:ascii="Times New Roman" w:hAnsi="Times New Roman" w:eastAsia="华文中宋" w:cs="Times New Roman"/>
                <w:color w:val="000000"/>
                <w:kern w:val="0"/>
                <w:sz w:val="22"/>
                <w14:ligatures w14:val="none"/>
              </w:rPr>
            </w:pPr>
            <w:r>
              <w:rPr>
                <w:rFonts w:ascii="Times New Roman" w:hAnsi="Times New Roman" w:eastAsia="华文中宋" w:cs="Times New Roman"/>
                <w:color w:val="000000"/>
                <w:kern w:val="0"/>
                <w:sz w:val="22"/>
                <w14:ligatures w14:val="none"/>
              </w:rPr>
              <w:t xml:space="preserve">2837 </w:t>
            </w:r>
            <w:r w:rsidRPr="00B6354E">
              <w:rPr>
                <w:rFonts w:ascii="Times New Roman" w:hAnsi="Times New Roman" w:eastAsia="华文中宋" w:cs="Times New Roman"/>
                <w:color w:val="000000"/>
                <w:kern w:val="0"/>
                <w:sz w:val="22"/>
                <w14:ligatures w14:val="none"/>
              </w:rPr>
              <w:t>participants</w:t>
            </w:r>
            <w:r w:rsidRPr="00B6354E">
              <w:rPr>
                <w:rFonts w:ascii="Times New Roman" w:hAnsi="Times New Roman" w:eastAsia="华文中宋" w:cs="Times New Roman"/>
                <w:color w:val="000000"/>
                <w:kern w:val="0"/>
                <w:sz w:val="22"/>
                <w14:ligatures w14:val="none"/>
              </w:rPr>
              <w:t xml:space="preserve"> </w:t>
            </w:r>
            <w:r>
              <w:rPr>
                <w:rFonts w:ascii="Times New Roman" w:hAnsi="Times New Roman" w:eastAsia="华文中宋" w:cs="Times New Roman"/>
                <w:color w:val="000000"/>
                <w:kern w:val="0"/>
                <w:sz w:val="22"/>
                <w14:ligatures w14:val="none"/>
              </w:rPr>
              <w:t xml:space="preserve">(6 </w:t>
            </w:r>
            <w:r w:rsidRPr="00A76A4E">
              <w:rPr>
                <w:rFonts w:ascii="Times New Roman" w:hAnsi="Times New Roman" w:eastAsia="华文中宋" w:cs="Times New Roman"/>
                <w:color w:val="000000"/>
                <w:kern w:val="0"/>
                <w:sz w:val="22"/>
                <w14:ligatures w14:val="none"/>
              </w:rPr>
              <w:t>studies</w:t>
            </w:r>
            <w:r>
              <w:rPr>
                <w:rFonts w:ascii="Times New Roman" w:hAnsi="Times New Roman" w:eastAsia="华文中宋" w:cs="Times New Roman"/>
                <w:color w:val="000000"/>
                <w:kern w:val="0"/>
                <w:sz w:val="22"/>
                <w14:ligatures w14:val="none"/>
              </w:rPr>
              <w:t>)</w:t>
            </w:r>
          </w:p>
        </w:tc>
        <w:tc>
          <w:tcPr>
            <w:tcW w:w="0" w:type="auto"/>
            <w:tcBorders>
              <w:top w:val="single" w:sz="6" w:space="0" w:color="auto"/>
              <w:bottom w:val="nil"/>
            </w:tcBorders>
            <w:vAlign w:val="center"/>
          </w:tcPr>
          <w:p w14:paraId="20056992" w14:textId="17F996BF"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not serious</w:t>
            </w:r>
          </w:p>
        </w:tc>
        <w:tc>
          <w:tcPr>
            <w:tcW w:w="0" w:type="auto"/>
            <w:tcBorders>
              <w:top w:val="single" w:sz="6" w:space="0" w:color="auto"/>
              <w:bottom w:val="nil"/>
            </w:tcBorders>
            <w:vAlign w:val="center"/>
          </w:tcPr>
          <w:p w14:paraId="1599578A" w14:textId="2A8EB13C"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serious</w:t>
            </w:r>
          </w:p>
        </w:tc>
        <w:tc>
          <w:tcPr>
            <w:tcW w:w="0" w:type="auto"/>
            <w:tcBorders>
              <w:top w:val="single" w:sz="6" w:space="0" w:color="auto"/>
              <w:bottom w:val="nil"/>
            </w:tcBorders>
            <w:vAlign w:val="center"/>
          </w:tcPr>
          <w:p w14:paraId="2CD405FB" w14:textId="46C2C920"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serious</w:t>
            </w:r>
          </w:p>
        </w:tc>
        <w:tc>
          <w:tcPr>
            <w:tcW w:w="1258" w:type="dxa"/>
            <w:tcBorders>
              <w:top w:val="single" w:sz="6" w:space="0" w:color="auto"/>
              <w:bottom w:val="nil"/>
            </w:tcBorders>
            <w:vAlign w:val="center"/>
          </w:tcPr>
          <w:p w14:paraId="7DC96429" w14:textId="2947CB08"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serious</w:t>
            </w:r>
          </w:p>
        </w:tc>
        <w:tc>
          <w:tcPr>
            <w:tcW w:w="1352" w:type="dxa"/>
            <w:tcBorders>
              <w:top w:val="single" w:sz="6" w:space="0" w:color="auto"/>
              <w:bottom w:val="nil"/>
            </w:tcBorders>
            <w:vAlign w:val="center"/>
          </w:tcPr>
          <w:p w14:paraId="24ED50ED" w14:textId="2A8B9B38"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not serious</w:t>
            </w:r>
          </w:p>
        </w:tc>
        <w:tc>
          <w:tcPr>
            <w:tcW w:w="1783" w:type="dxa"/>
            <w:tcBorders>
              <w:top w:val="single" w:sz="6" w:space="0" w:color="auto"/>
              <w:bottom w:val="nil"/>
            </w:tcBorders>
            <w:vAlign w:val="center"/>
          </w:tcPr>
          <w:p w14:paraId="578780E5" w14:textId="26078C38" w:rsidR="00B6354E"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TP: 680 (6</w:t>
            </w:r>
            <w:r>
              <w:rPr>
                <w:rFonts w:ascii="Times New Roman" w:hAnsi="Times New Roman" w:eastAsia="华文中宋" w:cs="Times New Roman"/>
                <w:color w:val="000000"/>
                <w:kern w:val="0"/>
                <w:sz w:val="22"/>
                <w14:ligatures w14:val="none"/>
              </w:rPr>
              <w:t xml:space="preserve">24 to </w:t>
            </w:r>
            <w:r w:rsidRPr="00A76A4E">
              <w:rPr>
                <w:rFonts w:ascii="Times New Roman" w:hAnsi="Times New Roman" w:eastAsia="华文中宋" w:cs="Times New Roman"/>
                <w:color w:val="000000"/>
                <w:kern w:val="0"/>
                <w:sz w:val="22"/>
                <w14:ligatures w14:val="none"/>
              </w:rPr>
              <w:t>7</w:t>
            </w:r>
            <w:r>
              <w:rPr>
                <w:rFonts w:ascii="Times New Roman" w:hAnsi="Times New Roman" w:eastAsia="华文中宋" w:cs="Times New Roman"/>
                <w:color w:val="000000"/>
                <w:kern w:val="0"/>
                <w:sz w:val="22"/>
                <w14:ligatures w14:val="none"/>
              </w:rPr>
              <w:t>2</w:t>
            </w:r>
            <w:r w:rsidRPr="00A76A4E">
              <w:rPr>
                <w:rFonts w:ascii="Times New Roman" w:hAnsi="Times New Roman" w:eastAsia="华文中宋" w:cs="Times New Roman"/>
                <w:color w:val="000000"/>
                <w:kern w:val="0"/>
                <w:sz w:val="22"/>
                <w14:ligatures w14:val="none"/>
              </w:rPr>
              <w:t>0)</w:t>
            </w:r>
          </w:p>
          <w:p w14:paraId="40F55E71" w14:textId="6B56D058" w:rsidR="00B6354E" w:rsidRPr="00A76A4E"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 xml:space="preserve"> FN: 120 (</w:t>
            </w:r>
            <w:r>
              <w:rPr>
                <w:rFonts w:ascii="Times New Roman" w:hAnsi="Times New Roman" w:eastAsia="华文中宋" w:cs="Times New Roman"/>
                <w:color w:val="000000"/>
                <w:kern w:val="0"/>
                <w:sz w:val="22"/>
                <w14:ligatures w14:val="none"/>
              </w:rPr>
              <w:t>8</w:t>
            </w:r>
            <w:r w:rsidRPr="00A76A4E">
              <w:rPr>
                <w:rFonts w:ascii="Times New Roman" w:hAnsi="Times New Roman" w:eastAsia="华文中宋" w:cs="Times New Roman"/>
                <w:color w:val="000000"/>
                <w:kern w:val="0"/>
                <w:sz w:val="22"/>
                <w14:ligatures w14:val="none"/>
              </w:rPr>
              <w:t>0</w:t>
            </w:r>
            <w:r>
              <w:rPr>
                <w:rFonts w:ascii="Times New Roman" w:hAnsi="Times New Roman" w:eastAsia="华文中宋" w:cs="Times New Roman"/>
                <w:color w:val="000000"/>
                <w:kern w:val="0"/>
                <w:sz w:val="22"/>
                <w14:ligatures w14:val="none"/>
              </w:rPr>
              <w:t xml:space="preserve"> to 176</w:t>
            </w:r>
            <w:r w:rsidRPr="00A76A4E">
              <w:rPr>
                <w:rFonts w:ascii="Times New Roman" w:hAnsi="Times New Roman" w:eastAsia="华文中宋" w:cs="Times New Roman"/>
                <w:color w:val="000000"/>
                <w:kern w:val="0"/>
                <w:sz w:val="22"/>
                <w14:ligatures w14:val="none"/>
              </w:rPr>
              <w:t>)</w:t>
            </w:r>
          </w:p>
        </w:tc>
        <w:tc>
          <w:tcPr>
            <w:tcW w:w="0" w:type="auto"/>
            <w:tcBorders>
              <w:top w:val="single" w:sz="6" w:space="0" w:color="auto"/>
              <w:bottom w:val="nil"/>
            </w:tcBorders>
            <w:vAlign w:val="center"/>
          </w:tcPr>
          <w:p w14:paraId="1C441655" w14:textId="3A052D67" w:rsidR="00B6354E" w:rsidRPr="00881468" w:rsidRDefault="00B6354E" w:rsidP="00881468">
            <w:pPr>
              <w:widowControl/>
              <w:jc w:val="center"/>
              <w:rPr>
                <w:rFonts w:ascii="Times New Roman" w:hAnsi="Times New Roman" w:eastAsia="华文中宋" w:cs="Times New Roman"/>
                <w:color w:val="000000"/>
                <w:kern w:val="0"/>
                <w:sz w:val="22"/>
                <w14:ligatures w14:val="none"/>
              </w:rPr>
            </w:pPr>
            <w:r w:rsidRPr="00881468">
              <w:rPr>
                <w:rFonts w:ascii="Times New Roman" w:hAnsi="Times New Roman" w:eastAsia="华文中宋" w:cs="Times New Roman"/>
                <w:color w:val="000000"/>
                <w:kern w:val="0"/>
                <w:sz w:val="22"/>
                <w14:ligatures w14:val="none"/>
              </w:rPr>
              <w:t>FN (Missed cases): 120 (</w:t>
            </w:r>
            <w:r w:rsidR="00881468">
              <w:rPr>
                <w:rFonts w:ascii="Times New Roman" w:hAnsi="Times New Roman" w:eastAsia="华文中宋" w:cs="Times New Roman"/>
                <w:color w:val="000000"/>
                <w:kern w:val="0"/>
                <w:sz w:val="22"/>
                <w14:ligatures w14:val="none"/>
              </w:rPr>
              <w:t>80</w:t>
            </w:r>
            <w:r w:rsidRPr="00881468">
              <w:rPr>
                <w:rFonts w:ascii="Times New Roman" w:hAnsi="Times New Roman" w:eastAsia="华文中宋" w:cs="Times New Roman"/>
                <w:color w:val="000000"/>
                <w:kern w:val="0"/>
                <w:sz w:val="22"/>
                <w14:ligatures w14:val="none"/>
              </w:rPr>
              <w:t xml:space="preserve"> to </w:t>
            </w:r>
            <w:r w:rsidR="00881468">
              <w:rPr>
                <w:rFonts w:ascii="Times New Roman" w:hAnsi="Times New Roman" w:eastAsia="华文中宋" w:cs="Times New Roman"/>
                <w:color w:val="000000"/>
                <w:kern w:val="0"/>
                <w:sz w:val="22"/>
                <w14:ligatures w14:val="none"/>
              </w:rPr>
              <w:t>176</w:t>
            </w:r>
            <w:r w:rsidRPr="00881468">
              <w:rPr>
                <w:rFonts w:ascii="Times New Roman" w:hAnsi="Times New Roman" w:eastAsia="华文中宋" w:cs="Times New Roman"/>
                <w:color w:val="000000"/>
                <w:kern w:val="0"/>
                <w:sz w:val="22"/>
                <w14:ligatures w14:val="none"/>
              </w:rPr>
              <w:t>) ovulating women will be incorrectly told they are not ovulating.</w:t>
            </w:r>
          </w:p>
        </w:tc>
        <w:tc>
          <w:tcPr>
            <w:tcW w:w="0" w:type="auto"/>
            <w:tcBorders>
              <w:top w:val="single" w:sz="6" w:space="0" w:color="auto"/>
              <w:bottom w:val="nil"/>
            </w:tcBorders>
            <w:vAlign w:val="center"/>
          </w:tcPr>
          <w:p w14:paraId="12B9E72E" w14:textId="4ED353D6" w:rsidR="00B6354E"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w:t>
            </w:r>
          </w:p>
          <w:p w14:paraId="5E2693C4" w14:textId="5B2501D6"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Pr>
                <w:rFonts w:ascii="Times New Roman" w:hAnsi="Times New Roman" w:eastAsia="华文中宋" w:cs="Times New Roman"/>
                <w:color w:val="000000"/>
                <w:kern w:val="0"/>
                <w:sz w:val="22"/>
                <w14:ligatures w14:val="none"/>
              </w:rPr>
              <w:t>Very Low</w:t>
            </w:r>
          </w:p>
        </w:tc>
      </w:tr>
      <w:tr w:rsidR="00881468" w:rsidRPr="00ED0429" w14:paraId="1909BF70" w14:textId="08FFB6AD" w:rsidTr="00881468">
        <w:trPr>
          <w:trHeight w:val="552"/>
          <w:jc w:val="center"/>
        </w:trPr>
        <w:tc>
          <w:tcPr>
            <w:tcW w:w="1447" w:type="dxa"/>
            <w:vMerge/>
            <w:tcBorders>
              <w:top w:val="nil"/>
              <w:bottom w:val="nil"/>
            </w:tcBorders>
            <w:vAlign w:val="center"/>
          </w:tcPr>
          <w:p w14:paraId="68EE7273" w14:textId="77777777" w:rsidR="00B6354E" w:rsidRPr="0098518C" w:rsidRDefault="00B6354E" w:rsidP="00881468">
            <w:pPr>
              <w:widowControl/>
              <w:jc w:val="center"/>
              <w:rPr>
                <w:rFonts w:ascii="Times New Roman" w:hAnsi="Times New Roman" w:eastAsia="华文中宋" w:cs="Times New Roman"/>
                <w:color w:val="000000"/>
                <w:kern w:val="0"/>
                <w:sz w:val="22"/>
                <w14:ligatures w14:val="none"/>
              </w:rPr>
            </w:pPr>
          </w:p>
        </w:tc>
        <w:tc>
          <w:tcPr>
            <w:tcW w:w="1364" w:type="dxa"/>
            <w:tcBorders>
              <w:top w:val="nil"/>
              <w:bottom w:val="nil"/>
            </w:tcBorders>
            <w:vAlign w:val="center"/>
          </w:tcPr>
          <w:p w14:paraId="1EA99EA4" w14:textId="09DA5FCA"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98518C">
              <w:rPr>
                <w:rFonts w:ascii="Times New Roman" w:hAnsi="Times New Roman" w:eastAsia="华文中宋" w:cs="Times New Roman"/>
                <w:color w:val="000000"/>
                <w:kern w:val="0"/>
                <w:sz w:val="22"/>
                <w14:ligatures w14:val="none"/>
              </w:rPr>
              <w:t>Specificity</w:t>
            </w:r>
            <w:r>
              <w:rPr>
                <w:rFonts w:ascii="Times New Roman" w:hAnsi="Times New Roman" w:eastAsia="华文中宋" w:cs="Times New Roman"/>
                <w:color w:val="000000"/>
                <w:kern w:val="0"/>
                <w:sz w:val="22"/>
                <w14:ligatures w14:val="none"/>
              </w:rPr>
              <w:t>: 0.</w:t>
            </w:r>
            <w:r>
              <w:rPr>
                <w:rFonts w:ascii="Times New Roman" w:hAnsi="Times New Roman" w:eastAsia="华文中宋" w:cs="Times New Roman"/>
                <w:color w:val="000000"/>
                <w:kern w:val="0"/>
                <w:sz w:val="22"/>
                <w14:ligatures w14:val="none"/>
              </w:rPr>
              <w:t>90</w:t>
            </w:r>
            <w:r>
              <w:rPr>
                <w:rFonts w:ascii="Times New Roman" w:hAnsi="Times New Roman" w:eastAsia="华文中宋" w:cs="Times New Roman"/>
                <w:color w:val="000000"/>
                <w:kern w:val="0"/>
                <w:sz w:val="22"/>
                <w14:ligatures w14:val="none"/>
              </w:rPr>
              <w:t xml:space="preserve"> (0.8</w:t>
            </w:r>
            <w:r>
              <w:rPr>
                <w:rFonts w:ascii="Times New Roman" w:hAnsi="Times New Roman" w:eastAsia="华文中宋" w:cs="Times New Roman"/>
                <w:color w:val="000000"/>
                <w:kern w:val="0"/>
                <w:sz w:val="22"/>
                <w14:ligatures w14:val="none"/>
              </w:rPr>
              <w:t>2</w:t>
            </w:r>
            <w:r>
              <w:rPr>
                <w:rFonts w:ascii="Times New Roman" w:hAnsi="Times New Roman" w:eastAsia="华文中宋" w:cs="Times New Roman"/>
                <w:color w:val="000000"/>
                <w:kern w:val="0"/>
                <w:sz w:val="22"/>
                <w14:ligatures w14:val="none"/>
              </w:rPr>
              <w:t xml:space="preserve"> to 0.9</w:t>
            </w:r>
            <w:r>
              <w:rPr>
                <w:rFonts w:ascii="Times New Roman" w:hAnsi="Times New Roman" w:eastAsia="华文中宋" w:cs="Times New Roman"/>
                <w:color w:val="000000"/>
                <w:kern w:val="0"/>
                <w:sz w:val="22"/>
                <w14:ligatures w14:val="none"/>
              </w:rPr>
              <w:t>2</w:t>
            </w:r>
            <w:r>
              <w:rPr>
                <w:rFonts w:ascii="Times New Roman" w:hAnsi="Times New Roman" w:eastAsia="华文中宋" w:cs="Times New Roman"/>
                <w:color w:val="000000"/>
                <w:kern w:val="0"/>
                <w:sz w:val="22"/>
                <w14:ligatures w14:val="none"/>
              </w:rPr>
              <w:t>)</w:t>
            </w:r>
          </w:p>
        </w:tc>
        <w:tc>
          <w:tcPr>
            <w:tcW w:w="1353" w:type="dxa"/>
            <w:vMerge/>
            <w:tcBorders>
              <w:bottom w:val="nil"/>
            </w:tcBorders>
            <w:vAlign w:val="center"/>
          </w:tcPr>
          <w:p w14:paraId="5622396C" w14:textId="28C9FAEC" w:rsidR="00B635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12CE8A3B" w14:textId="226B7CF5"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not serious</w:t>
            </w:r>
          </w:p>
        </w:tc>
        <w:tc>
          <w:tcPr>
            <w:tcW w:w="0" w:type="auto"/>
            <w:tcBorders>
              <w:top w:val="nil"/>
              <w:bottom w:val="nil"/>
            </w:tcBorders>
            <w:vAlign w:val="center"/>
          </w:tcPr>
          <w:p w14:paraId="6C37AC87" w14:textId="763A7290"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not serious</w:t>
            </w:r>
          </w:p>
        </w:tc>
        <w:tc>
          <w:tcPr>
            <w:tcW w:w="0" w:type="auto"/>
            <w:tcBorders>
              <w:top w:val="nil"/>
              <w:bottom w:val="nil"/>
            </w:tcBorders>
            <w:vAlign w:val="center"/>
          </w:tcPr>
          <w:p w14:paraId="6F529E8E" w14:textId="0C916CEF"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not serious</w:t>
            </w:r>
          </w:p>
        </w:tc>
        <w:tc>
          <w:tcPr>
            <w:tcW w:w="1258" w:type="dxa"/>
            <w:tcBorders>
              <w:top w:val="nil"/>
              <w:bottom w:val="nil"/>
            </w:tcBorders>
            <w:vAlign w:val="center"/>
          </w:tcPr>
          <w:p w14:paraId="47D3DDB5" w14:textId="4FFB388D"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not serious</w:t>
            </w:r>
          </w:p>
        </w:tc>
        <w:tc>
          <w:tcPr>
            <w:tcW w:w="1352" w:type="dxa"/>
            <w:tcBorders>
              <w:top w:val="nil"/>
              <w:bottom w:val="nil"/>
            </w:tcBorders>
            <w:vAlign w:val="center"/>
          </w:tcPr>
          <w:p w14:paraId="51A31C5C" w14:textId="3039A296"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not serious</w:t>
            </w:r>
          </w:p>
        </w:tc>
        <w:tc>
          <w:tcPr>
            <w:tcW w:w="1783" w:type="dxa"/>
            <w:tcBorders>
              <w:top w:val="nil"/>
              <w:bottom w:val="nil"/>
            </w:tcBorders>
            <w:vAlign w:val="center"/>
          </w:tcPr>
          <w:p w14:paraId="47F206E6" w14:textId="202C5BA0" w:rsidR="00B6354E" w:rsidRPr="00A76A4E"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TN: 180 (1</w:t>
            </w:r>
            <w:r>
              <w:rPr>
                <w:rFonts w:ascii="Times New Roman" w:hAnsi="Times New Roman" w:eastAsia="华文中宋" w:cs="Times New Roman"/>
                <w:color w:val="000000"/>
                <w:kern w:val="0"/>
                <w:sz w:val="22"/>
                <w14:ligatures w14:val="none"/>
              </w:rPr>
              <w:t xml:space="preserve">64 to </w:t>
            </w:r>
            <w:r w:rsidRPr="00A76A4E">
              <w:rPr>
                <w:rFonts w:ascii="Times New Roman" w:hAnsi="Times New Roman" w:eastAsia="华文中宋" w:cs="Times New Roman"/>
                <w:color w:val="000000"/>
                <w:kern w:val="0"/>
                <w:sz w:val="22"/>
                <w14:ligatures w14:val="none"/>
              </w:rPr>
              <w:t>1</w:t>
            </w:r>
            <w:r>
              <w:rPr>
                <w:rFonts w:ascii="Times New Roman" w:hAnsi="Times New Roman" w:eastAsia="华文中宋" w:cs="Times New Roman"/>
                <w:color w:val="000000"/>
                <w:kern w:val="0"/>
                <w:sz w:val="22"/>
                <w14:ligatures w14:val="none"/>
              </w:rPr>
              <w:t>84</w:t>
            </w:r>
            <w:r w:rsidRPr="00A76A4E">
              <w:rPr>
                <w:rFonts w:ascii="Times New Roman" w:hAnsi="Times New Roman" w:eastAsia="华文中宋" w:cs="Times New Roman"/>
                <w:color w:val="000000"/>
                <w:kern w:val="0"/>
                <w:sz w:val="22"/>
                <w14:ligatures w14:val="none"/>
              </w:rPr>
              <w:t>)</w:t>
            </w:r>
            <w:r w:rsidRPr="00A76A4E">
              <w:rPr>
                <w:rFonts w:ascii="Times New Roman" w:hAnsi="Times New Roman" w:eastAsia="华文中宋" w:cs="Times New Roman"/>
                <w:color w:val="000000"/>
                <w:kern w:val="0"/>
                <w:sz w:val="22"/>
                <w14:ligatures w14:val="none"/>
              </w:rPr>
              <w:t>;</w:t>
            </w:r>
          </w:p>
          <w:p w14:paraId="2AC8C679" w14:textId="41BF52A3" w:rsidR="00B6354E" w:rsidRPr="00A76A4E"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 xml:space="preserve"> FP: 20 (1</w:t>
            </w:r>
            <w:r>
              <w:rPr>
                <w:rFonts w:ascii="Times New Roman" w:hAnsi="Times New Roman" w:eastAsia="华文中宋" w:cs="Times New Roman"/>
                <w:color w:val="000000"/>
                <w:kern w:val="0"/>
                <w:sz w:val="22"/>
                <w14:ligatures w14:val="none"/>
              </w:rPr>
              <w:t>6 to 36</w:t>
            </w:r>
            <w:r w:rsidRPr="00A76A4E">
              <w:rPr>
                <w:rFonts w:ascii="Times New Roman" w:hAnsi="Times New Roman" w:eastAsia="华文中宋" w:cs="Times New Roman"/>
                <w:color w:val="000000"/>
                <w:kern w:val="0"/>
                <w:sz w:val="22"/>
                <w14:ligatures w14:val="none"/>
              </w:rPr>
              <w:t>)</w:t>
            </w:r>
          </w:p>
        </w:tc>
        <w:tc>
          <w:tcPr>
            <w:tcW w:w="0" w:type="auto"/>
            <w:tcBorders>
              <w:top w:val="nil"/>
              <w:bottom w:val="nil"/>
            </w:tcBorders>
            <w:vAlign w:val="center"/>
          </w:tcPr>
          <w:p w14:paraId="18EAD366" w14:textId="49ACB463" w:rsidR="00B6354E" w:rsidRPr="00881468" w:rsidRDefault="00881468" w:rsidP="00881468">
            <w:pPr>
              <w:widowControl/>
              <w:jc w:val="center"/>
              <w:rPr>
                <w:rFonts w:ascii="Times New Roman" w:hAnsi="Times New Roman" w:eastAsia="华文中宋" w:cs="Times New Roman"/>
                <w:color w:val="000000"/>
                <w:kern w:val="0"/>
                <w:sz w:val="22"/>
                <w14:ligatures w14:val="none"/>
              </w:rPr>
            </w:pPr>
            <w:r w:rsidRPr="00881468">
              <w:rPr>
                <w:rFonts w:ascii="Times New Roman" w:hAnsi="Times New Roman" w:eastAsia="华文中宋" w:cs="Times New Roman"/>
                <w:color w:val="000000"/>
                <w:kern w:val="0"/>
                <w:sz w:val="22"/>
                <w14:ligatures w14:val="none"/>
              </w:rPr>
              <w:t>FP (False alarms): 20 (1</w:t>
            </w:r>
            <w:r>
              <w:rPr>
                <w:rFonts w:ascii="Times New Roman" w:hAnsi="Times New Roman" w:eastAsia="华文中宋" w:cs="Times New Roman"/>
                <w:color w:val="000000"/>
                <w:kern w:val="0"/>
                <w:sz w:val="22"/>
                <w14:ligatures w14:val="none"/>
              </w:rPr>
              <w:t>6</w:t>
            </w:r>
            <w:r w:rsidRPr="00881468">
              <w:rPr>
                <w:rFonts w:ascii="Times New Roman" w:hAnsi="Times New Roman" w:eastAsia="华文中宋" w:cs="Times New Roman"/>
                <w:color w:val="000000"/>
                <w:kern w:val="0"/>
                <w:sz w:val="22"/>
                <w14:ligatures w14:val="none"/>
              </w:rPr>
              <w:t xml:space="preserve"> to </w:t>
            </w:r>
            <w:r>
              <w:rPr>
                <w:rFonts w:ascii="Times New Roman" w:hAnsi="Times New Roman" w:eastAsia="华文中宋" w:cs="Times New Roman"/>
                <w:color w:val="000000"/>
                <w:kern w:val="0"/>
                <w:sz w:val="22"/>
                <w14:ligatures w14:val="none"/>
              </w:rPr>
              <w:t>36</w:t>
            </w:r>
            <w:r w:rsidRPr="00881468">
              <w:rPr>
                <w:rFonts w:ascii="Times New Roman" w:hAnsi="Times New Roman" w:eastAsia="华文中宋" w:cs="Times New Roman"/>
                <w:color w:val="000000"/>
                <w:kern w:val="0"/>
                <w:sz w:val="22"/>
                <w14:ligatures w14:val="none"/>
              </w:rPr>
              <w:t>) non-ovulating women will be incorrectly told they are ovulating.</w:t>
            </w:r>
          </w:p>
        </w:tc>
        <w:tc>
          <w:tcPr>
            <w:tcW w:w="0" w:type="auto"/>
            <w:tcBorders>
              <w:top w:val="nil"/>
              <w:bottom w:val="nil"/>
            </w:tcBorders>
            <w:vAlign w:val="center"/>
          </w:tcPr>
          <w:p w14:paraId="1DF88E18" w14:textId="7B196955" w:rsidR="00B6354E" w:rsidRDefault="00B6354E" w:rsidP="00881468">
            <w:pPr>
              <w:widowControl/>
              <w:jc w:val="center"/>
              <w:rPr>
                <w:rFonts w:ascii="Times New Roman" w:hAnsi="Times New Roman" w:eastAsia="华文中宋" w:cs="Times New Roman"/>
                <w:color w:val="000000"/>
                <w:kern w:val="0"/>
                <w:sz w:val="22"/>
                <w14:ligatures w14:val="none"/>
              </w:rPr>
            </w:pPr>
            <w:r w:rsidRPr="00A76A4E">
              <w:rPr>
                <w:rFonts w:ascii="Times New Roman" w:hAnsi="Times New Roman" w:eastAsia="华文中宋" w:cs="Times New Roman"/>
                <w:color w:val="000000"/>
                <w:kern w:val="0"/>
                <w:sz w:val="22"/>
                <w14:ligatures w14:val="none"/>
              </w:rPr>
              <w:t>⨁⨁⨁⨁</w:t>
            </w:r>
          </w:p>
          <w:p w14:paraId="550FB09C" w14:textId="6C76A082" w:rsidR="00B6354E" w:rsidRPr="00ED0429" w:rsidRDefault="00B6354E" w:rsidP="00881468">
            <w:pPr>
              <w:widowControl/>
              <w:jc w:val="center"/>
              <w:rPr>
                <w:rFonts w:ascii="Times New Roman" w:hAnsi="Times New Roman" w:eastAsia="华文中宋" w:cs="Times New Roman"/>
                <w:color w:val="000000"/>
                <w:kern w:val="0"/>
                <w:sz w:val="22"/>
                <w14:ligatures w14:val="none"/>
              </w:rPr>
            </w:pPr>
            <w:r>
              <w:rPr>
                <w:rFonts w:ascii="Times New Roman" w:hAnsi="Times New Roman" w:eastAsia="华文中宋" w:cs="Times New Roman"/>
                <w:color w:val="000000"/>
                <w:kern w:val="0"/>
                <w:sz w:val="22"/>
                <w14:ligatures w14:val="none"/>
              </w:rPr>
              <w:t>High</w:t>
            </w:r>
          </w:p>
        </w:tc>
      </w:tr>
      <w:tr w:rsidR="00881468" w:rsidRPr="00ED0429" w14:paraId="43763283" w14:textId="77777777" w:rsidTr="00881468">
        <w:trPr>
          <w:trHeight w:val="552"/>
          <w:jc w:val="center"/>
        </w:trPr>
        <w:tc>
          <w:tcPr>
            <w:tcW w:w="1447" w:type="dxa"/>
            <w:tcBorders>
              <w:top w:val="nil"/>
              <w:bottom w:val="nil"/>
            </w:tcBorders>
            <w:vAlign w:val="center"/>
          </w:tcPr>
          <w:p w14:paraId="6EF9C52D" w14:textId="77777777" w:rsidR="00B6354E" w:rsidRPr="0098518C" w:rsidRDefault="00B6354E" w:rsidP="00881468">
            <w:pPr>
              <w:widowControl/>
              <w:jc w:val="center"/>
              <w:rPr>
                <w:rFonts w:ascii="Times New Roman" w:hAnsi="Times New Roman" w:eastAsia="华文中宋" w:cs="Times New Roman"/>
                <w:color w:val="000000"/>
                <w:kern w:val="0"/>
                <w:sz w:val="22"/>
                <w14:ligatures w14:val="none"/>
              </w:rPr>
            </w:pPr>
          </w:p>
        </w:tc>
        <w:tc>
          <w:tcPr>
            <w:tcW w:w="1364" w:type="dxa"/>
            <w:tcBorders>
              <w:top w:val="nil"/>
              <w:bottom w:val="nil"/>
            </w:tcBorders>
            <w:vAlign w:val="center"/>
          </w:tcPr>
          <w:p w14:paraId="7F0E4DD3" w14:textId="77777777" w:rsidR="00B6354E" w:rsidRPr="0098518C" w:rsidRDefault="00B6354E" w:rsidP="00881468">
            <w:pPr>
              <w:widowControl/>
              <w:jc w:val="center"/>
              <w:rPr>
                <w:rFonts w:ascii="Times New Roman" w:hAnsi="Times New Roman" w:eastAsia="华文中宋" w:cs="Times New Roman"/>
                <w:color w:val="000000"/>
                <w:kern w:val="0"/>
                <w:sz w:val="22"/>
                <w14:ligatures w14:val="none"/>
              </w:rPr>
            </w:pPr>
          </w:p>
        </w:tc>
        <w:tc>
          <w:tcPr>
            <w:tcW w:w="1353" w:type="dxa"/>
            <w:tcBorders>
              <w:top w:val="nil"/>
              <w:bottom w:val="nil"/>
            </w:tcBorders>
            <w:vAlign w:val="center"/>
          </w:tcPr>
          <w:p w14:paraId="62CC88DE" w14:textId="77777777" w:rsidR="00B635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5BAB982B"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60F99C8F"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62F80C37"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1258" w:type="dxa"/>
            <w:tcBorders>
              <w:top w:val="nil"/>
              <w:bottom w:val="nil"/>
            </w:tcBorders>
            <w:vAlign w:val="center"/>
          </w:tcPr>
          <w:p w14:paraId="60F973E5"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1352" w:type="dxa"/>
            <w:tcBorders>
              <w:top w:val="nil"/>
              <w:bottom w:val="nil"/>
            </w:tcBorders>
            <w:vAlign w:val="center"/>
          </w:tcPr>
          <w:p w14:paraId="5CDFF0D5"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1783" w:type="dxa"/>
            <w:tcBorders>
              <w:top w:val="nil"/>
              <w:bottom w:val="nil"/>
            </w:tcBorders>
            <w:vAlign w:val="center"/>
          </w:tcPr>
          <w:p w14:paraId="1626F0A6"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77EE5DA9"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6EEADEE7" w14:textId="03BCAABA"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r>
      <w:tr w:rsidR="00881468" w:rsidRPr="00ED0429" w14:paraId="1F8CBFB1" w14:textId="77777777" w:rsidTr="00881468">
        <w:trPr>
          <w:trHeight w:val="552"/>
          <w:jc w:val="center"/>
        </w:trPr>
        <w:tc>
          <w:tcPr>
            <w:tcW w:w="1447" w:type="dxa"/>
            <w:tcBorders>
              <w:top w:val="nil"/>
              <w:bottom w:val="nil"/>
            </w:tcBorders>
            <w:vAlign w:val="center"/>
          </w:tcPr>
          <w:p w14:paraId="287CA954" w14:textId="77777777" w:rsidR="00B6354E" w:rsidRPr="0098518C" w:rsidRDefault="00B6354E" w:rsidP="00881468">
            <w:pPr>
              <w:widowControl/>
              <w:jc w:val="center"/>
              <w:rPr>
                <w:rFonts w:ascii="Times New Roman" w:hAnsi="Times New Roman" w:eastAsia="华文中宋" w:cs="Times New Roman"/>
                <w:color w:val="000000"/>
                <w:kern w:val="0"/>
                <w:sz w:val="22"/>
                <w14:ligatures w14:val="none"/>
              </w:rPr>
            </w:pPr>
          </w:p>
        </w:tc>
        <w:tc>
          <w:tcPr>
            <w:tcW w:w="1364" w:type="dxa"/>
            <w:tcBorders>
              <w:top w:val="nil"/>
              <w:bottom w:val="nil"/>
            </w:tcBorders>
            <w:vAlign w:val="center"/>
          </w:tcPr>
          <w:p w14:paraId="5178B7E8" w14:textId="77777777" w:rsidR="00B6354E" w:rsidRPr="0098518C" w:rsidRDefault="00B6354E" w:rsidP="00881468">
            <w:pPr>
              <w:widowControl/>
              <w:jc w:val="center"/>
              <w:rPr>
                <w:rFonts w:ascii="Times New Roman" w:hAnsi="Times New Roman" w:eastAsia="华文中宋" w:cs="Times New Roman"/>
                <w:color w:val="000000"/>
                <w:kern w:val="0"/>
                <w:sz w:val="22"/>
                <w14:ligatures w14:val="none"/>
              </w:rPr>
            </w:pPr>
          </w:p>
        </w:tc>
        <w:tc>
          <w:tcPr>
            <w:tcW w:w="1353" w:type="dxa"/>
            <w:tcBorders>
              <w:top w:val="nil"/>
              <w:bottom w:val="nil"/>
            </w:tcBorders>
            <w:vAlign w:val="center"/>
          </w:tcPr>
          <w:p w14:paraId="1F34288F" w14:textId="77777777" w:rsidR="00B635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2F04B14B"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62125EB0"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75C77AF9"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1258" w:type="dxa"/>
            <w:tcBorders>
              <w:top w:val="nil"/>
              <w:bottom w:val="nil"/>
            </w:tcBorders>
            <w:vAlign w:val="center"/>
          </w:tcPr>
          <w:p w14:paraId="00C59806"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1352" w:type="dxa"/>
            <w:tcBorders>
              <w:top w:val="nil"/>
              <w:bottom w:val="nil"/>
            </w:tcBorders>
            <w:vAlign w:val="center"/>
          </w:tcPr>
          <w:p w14:paraId="3765D182"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1783" w:type="dxa"/>
            <w:tcBorders>
              <w:top w:val="nil"/>
              <w:bottom w:val="nil"/>
            </w:tcBorders>
            <w:vAlign w:val="center"/>
          </w:tcPr>
          <w:p w14:paraId="58232BF6"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2E54C0CC"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nil"/>
            </w:tcBorders>
            <w:vAlign w:val="center"/>
          </w:tcPr>
          <w:p w14:paraId="585A6976" w14:textId="0E8C1029"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r>
      <w:tr w:rsidR="00881468" w:rsidRPr="00ED0429" w14:paraId="3575458B" w14:textId="77777777" w:rsidTr="00881468">
        <w:trPr>
          <w:trHeight w:val="552"/>
          <w:jc w:val="center"/>
        </w:trPr>
        <w:tc>
          <w:tcPr>
            <w:tcW w:w="1447" w:type="dxa"/>
            <w:tcBorders>
              <w:top w:val="nil"/>
              <w:bottom w:val="single" w:sz="12" w:space="0" w:color="auto"/>
            </w:tcBorders>
            <w:vAlign w:val="center"/>
          </w:tcPr>
          <w:p w14:paraId="492EC582" w14:textId="77777777" w:rsidR="00B6354E" w:rsidRPr="0098518C" w:rsidRDefault="00B6354E" w:rsidP="00881468">
            <w:pPr>
              <w:widowControl/>
              <w:jc w:val="center"/>
              <w:rPr>
                <w:rFonts w:ascii="Times New Roman" w:hAnsi="Times New Roman" w:eastAsia="华文中宋" w:cs="Times New Roman"/>
                <w:color w:val="000000"/>
                <w:kern w:val="0"/>
                <w:sz w:val="22"/>
                <w14:ligatures w14:val="none"/>
              </w:rPr>
            </w:pPr>
          </w:p>
        </w:tc>
        <w:tc>
          <w:tcPr>
            <w:tcW w:w="1364" w:type="dxa"/>
            <w:tcBorders>
              <w:top w:val="nil"/>
              <w:bottom w:val="single" w:sz="12" w:space="0" w:color="auto"/>
            </w:tcBorders>
            <w:vAlign w:val="center"/>
          </w:tcPr>
          <w:p w14:paraId="225BE6D1" w14:textId="77777777" w:rsidR="00B6354E" w:rsidRPr="0098518C" w:rsidRDefault="00B6354E" w:rsidP="00881468">
            <w:pPr>
              <w:widowControl/>
              <w:jc w:val="center"/>
              <w:rPr>
                <w:rFonts w:ascii="Times New Roman" w:hAnsi="Times New Roman" w:eastAsia="华文中宋" w:cs="Times New Roman"/>
                <w:color w:val="000000"/>
                <w:kern w:val="0"/>
                <w:sz w:val="22"/>
                <w14:ligatures w14:val="none"/>
              </w:rPr>
            </w:pPr>
          </w:p>
        </w:tc>
        <w:tc>
          <w:tcPr>
            <w:tcW w:w="1353" w:type="dxa"/>
            <w:tcBorders>
              <w:top w:val="nil"/>
              <w:bottom w:val="single" w:sz="12" w:space="0" w:color="auto"/>
            </w:tcBorders>
            <w:vAlign w:val="center"/>
          </w:tcPr>
          <w:p w14:paraId="3AB2AA8E" w14:textId="77777777" w:rsidR="00B635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single" w:sz="12" w:space="0" w:color="auto"/>
            </w:tcBorders>
            <w:vAlign w:val="center"/>
          </w:tcPr>
          <w:p w14:paraId="7345E020"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single" w:sz="12" w:space="0" w:color="auto"/>
            </w:tcBorders>
            <w:vAlign w:val="center"/>
          </w:tcPr>
          <w:p w14:paraId="5AB423F5"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single" w:sz="12" w:space="0" w:color="auto"/>
            </w:tcBorders>
            <w:vAlign w:val="center"/>
          </w:tcPr>
          <w:p w14:paraId="4BD4636B"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1258" w:type="dxa"/>
            <w:tcBorders>
              <w:top w:val="nil"/>
              <w:bottom w:val="single" w:sz="12" w:space="0" w:color="auto"/>
            </w:tcBorders>
            <w:vAlign w:val="center"/>
          </w:tcPr>
          <w:p w14:paraId="2DF6CB8D"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1352" w:type="dxa"/>
            <w:tcBorders>
              <w:top w:val="nil"/>
              <w:bottom w:val="single" w:sz="12" w:space="0" w:color="auto"/>
            </w:tcBorders>
            <w:vAlign w:val="center"/>
          </w:tcPr>
          <w:p w14:paraId="6FEBA53B"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1783" w:type="dxa"/>
            <w:tcBorders>
              <w:top w:val="nil"/>
              <w:bottom w:val="single" w:sz="12" w:space="0" w:color="auto"/>
            </w:tcBorders>
            <w:vAlign w:val="center"/>
          </w:tcPr>
          <w:p w14:paraId="3E2EAD70"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single" w:sz="12" w:space="0" w:color="auto"/>
            </w:tcBorders>
            <w:vAlign w:val="center"/>
          </w:tcPr>
          <w:p w14:paraId="1E26BAD2" w14:textId="7777777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c>
          <w:tcPr>
            <w:tcW w:w="0" w:type="auto"/>
            <w:tcBorders>
              <w:top w:val="nil"/>
              <w:bottom w:val="single" w:sz="12" w:space="0" w:color="auto"/>
            </w:tcBorders>
            <w:vAlign w:val="center"/>
          </w:tcPr>
          <w:p w14:paraId="1FC075D6" w14:textId="04752C07" w:rsidR="00B6354E" w:rsidRPr="00A76A4E" w:rsidRDefault="00B6354E" w:rsidP="00881468">
            <w:pPr>
              <w:widowControl/>
              <w:jc w:val="center"/>
              <w:rPr>
                <w:rFonts w:ascii="Times New Roman" w:hAnsi="Times New Roman" w:eastAsia="华文中宋" w:cs="Times New Roman"/>
                <w:color w:val="000000"/>
                <w:kern w:val="0"/>
                <w:sz w:val="22"/>
                <w14:ligatures w14:val="none"/>
              </w:rPr>
            </w:pPr>
          </w:p>
        </w:tc>
      </w:tr>
    </w:tbl>
    <w:p w14:paraId="5892C727" w14:textId="47474A65" w:rsidR="00B6354E" w:rsidRDefault="00881468" w:rsidP="0098518C">
      <w:pPr>
        <w:rPr>
          <w:rFonts w:ascii="Times New Roman" w:hAnsi="Times New Roman" w:eastAsia="华文中宋" w:cs="Times New Roman"/>
          <w:sz w:val="22"/>
        </w:rPr>
      </w:pPr>
      <w:r>
        <w:rPr>
          <w:rFonts w:ascii="Times New Roman" w:hAnsi="Times New Roman" w:eastAsia="华文中宋" w:cs="Times New Roman"/>
          <w:sz w:val="22"/>
        </w:rPr>
        <w:t>Note:</w:t>
      </w:r>
      <w:r w:rsidRPr="00881468">
        <w:rPr>
          <w:rFonts w:ascii="Times New Roman" w:hAnsi="Times New Roman" w:eastAsia="华文中宋" w:cs="Times New Roman"/>
        </w:rPr>
        <w:t xml:space="preserve"> </w:t>
      </w:r>
      <w:r w:rsidRPr="00881468">
        <w:rPr>
          <w:rFonts w:ascii="Times New Roman" w:hAnsi="Times New Roman" w:eastAsia="华文中宋" w:cs="Times New Roman"/>
          <w:sz w:val="22"/>
        </w:rPr>
        <w:t>The results in this table should not be interpreted in isolation from the results of the individual included studies contributing to each summary test accuracy measure. These are reported in the main body of the text of the review.</w:t>
      </w:r>
    </w:p>
    <w:p w14:paraId="2F11E053" w14:textId="0D60E08A" w:rsidR="0098518C" w:rsidRPr="0098518C" w:rsidRDefault="0098518C" w:rsidP="0098518C">
      <w:pPr>
        <w:rPr>
          <w:rFonts w:ascii="Times New Roman" w:hAnsi="Times New Roman" w:eastAsia="华文中宋" w:cs="Times New Roman"/>
          <w:sz w:val="22"/>
        </w:rPr>
      </w:pPr>
      <w:r w:rsidRPr="0098518C">
        <w:rPr>
          <w:rFonts w:ascii="Times New Roman" w:hAnsi="Times New Roman" w:eastAsia="华文中宋" w:cs="Times New Roman"/>
          <w:sz w:val="22"/>
        </w:rPr>
        <w:t>a. Risk of Bias</w:t>
      </w:r>
    </w:p>
    <w:p w14:paraId="5BD7A951" w14:textId="6093EC3C" w:rsidR="0098518C" w:rsidRPr="0098518C" w:rsidRDefault="0098518C" w:rsidP="0098518C">
      <w:pPr>
        <w:rPr>
          <w:rFonts w:ascii="Times New Roman" w:hAnsi="Times New Roman" w:eastAsia="华文中宋" w:cs="Times New Roman"/>
          <w:sz w:val="22"/>
        </w:rPr>
      </w:pPr>
      <w:r w:rsidRPr="0098518C">
        <w:rPr>
          <w:rFonts w:ascii="Times New Roman" w:hAnsi="Times New Roman" w:eastAsia="华文中宋" w:cs="Times New Roman"/>
          <w:sz w:val="22"/>
        </w:rPr>
        <w:t xml:space="preserve">Assessed using tools </w:t>
      </w:r>
      <w:r w:rsidR="00090D04">
        <w:rPr>
          <w:rFonts w:ascii="Times New Roman" w:hAnsi="Times New Roman" w:eastAsia="华文中宋" w:cs="Times New Roman"/>
          <w:sz w:val="22"/>
        </w:rPr>
        <w:t>(</w:t>
      </w:r>
      <w:r w:rsidR="0091454F">
        <w:rPr>
          <w:rFonts w:ascii="Times New Roman" w:hAnsi="Times New Roman" w:eastAsia="华文中宋" w:cs="Times New Roman"/>
          <w:sz w:val="22"/>
        </w:rPr>
        <w:t>PROBAST+AI</w:t>
      </w:r>
      <w:r w:rsidR="00090D04">
        <w:rPr>
          <w:rFonts w:ascii="Times New Roman" w:hAnsi="Times New Roman" w:eastAsia="华文中宋" w:cs="Times New Roman"/>
          <w:sz w:val="22"/>
        </w:rPr>
        <w:t>)</w:t>
      </w:r>
      <w:r w:rsidRPr="0098518C">
        <w:rPr>
          <w:rFonts w:ascii="Times New Roman" w:hAnsi="Times New Roman" w:eastAsia="华文中宋" w:cs="Times New Roman"/>
          <w:sz w:val="22"/>
        </w:rPr>
        <w:t xml:space="preserve"> to evaluate study design and methodology.</w:t>
      </w:r>
    </w:p>
    <w:p w14:paraId="7B87681B" w14:textId="3277906E" w:rsidR="0098518C" w:rsidRPr="0098518C" w:rsidRDefault="0098518C" w:rsidP="0098518C">
      <w:pPr>
        <w:rPr>
          <w:rFonts w:ascii="Times New Roman" w:hAnsi="Times New Roman" w:eastAsia="华文中宋" w:cs="Times New Roman"/>
          <w:sz w:val="22"/>
        </w:rPr>
      </w:pPr>
      <w:r w:rsidRPr="0098518C">
        <w:rPr>
          <w:rFonts w:ascii="Times New Roman" w:hAnsi="Times New Roman" w:eastAsia="华文中宋" w:cs="Times New Roman"/>
          <w:sz w:val="22"/>
        </w:rPr>
        <w:t>Downgrade by 1 level if at least one study has a high risk of bias.</w:t>
      </w:r>
    </w:p>
    <w:p w14:paraId="04DD2BBD" w14:textId="4613F7E4" w:rsidR="0098518C" w:rsidRPr="0098518C" w:rsidRDefault="0098518C" w:rsidP="0098518C">
      <w:pPr>
        <w:rPr>
          <w:rFonts w:ascii="Times New Roman" w:hAnsi="Times New Roman" w:eastAsia="华文中宋" w:cs="Times New Roman"/>
          <w:sz w:val="22"/>
        </w:rPr>
      </w:pPr>
      <w:r w:rsidRPr="0098518C">
        <w:rPr>
          <w:rFonts w:ascii="Times New Roman" w:hAnsi="Times New Roman" w:eastAsia="华文中宋" w:cs="Times New Roman"/>
          <w:sz w:val="22"/>
        </w:rPr>
        <w:t>b. Inconsistency</w:t>
      </w:r>
    </w:p>
    <w:p w14:paraId="7CFDC8C7" w14:textId="77777777" w:rsidR="00865231" w:rsidRDefault="00865231" w:rsidP="0098518C">
      <w:pPr>
        <w:rPr>
          <w:rFonts w:ascii="Times New Roman" w:hAnsi="Times New Roman" w:eastAsia="华文中宋" w:cs="Times New Roman"/>
          <w:sz w:val="22"/>
        </w:rPr>
      </w:pPr>
      <w:r w:rsidRPr="00865231">
        <w:rPr>
          <w:rFonts w:ascii="Times New Roman" w:hAnsi="Times New Roman" w:eastAsia="华文中宋" w:cs="Times New Roman"/>
          <w:sz w:val="22"/>
        </w:rPr>
        <w:t xml:space="preserve">Evaluated by assessing the between-study variance from the bivariate/HSROC model and visual inspection of the summary ROC plot. </w:t>
      </w:r>
    </w:p>
    <w:p w14:paraId="3320FB99" w14:textId="7011FC02" w:rsidR="00865231" w:rsidRDefault="00865231" w:rsidP="0098518C">
      <w:pPr>
        <w:rPr>
          <w:rFonts w:ascii="Times New Roman" w:hAnsi="Times New Roman" w:eastAsia="华文中宋" w:cs="Times New Roman"/>
          <w:sz w:val="22"/>
        </w:rPr>
      </w:pPr>
      <w:r w:rsidRPr="00865231">
        <w:rPr>
          <w:rFonts w:ascii="Times New Roman" w:hAnsi="Times New Roman" w:eastAsia="华文中宋" w:cs="Times New Roman"/>
          <w:sz w:val="22"/>
        </w:rPr>
        <w:t>Downgraded by 1 level if the 95% prediction region is substantially larger than the 95% confidence region, indicating unexplained wide variance.</w:t>
      </w:r>
    </w:p>
    <w:p w14:paraId="433C40A9" w14:textId="7B061357" w:rsidR="0098518C" w:rsidRPr="0098518C" w:rsidRDefault="0098518C" w:rsidP="0098518C">
      <w:pPr>
        <w:rPr>
          <w:rFonts w:ascii="Times New Roman" w:hAnsi="Times New Roman" w:eastAsia="华文中宋" w:cs="Times New Roman"/>
          <w:sz w:val="22"/>
        </w:rPr>
      </w:pPr>
      <w:r w:rsidRPr="0098518C">
        <w:rPr>
          <w:rFonts w:ascii="Times New Roman" w:hAnsi="Times New Roman" w:eastAsia="华文中宋" w:cs="Times New Roman"/>
          <w:sz w:val="22"/>
        </w:rPr>
        <w:t>If the heterogeneity is identified (e.g., through meta-regression</w:t>
      </w:r>
      <w:r w:rsidR="00090D04">
        <w:rPr>
          <w:rFonts w:ascii="Times New Roman" w:hAnsi="Times New Roman" w:eastAsia="华文中宋" w:cs="Times New Roman"/>
          <w:sz w:val="22"/>
        </w:rPr>
        <w:t xml:space="preserve"> or </w:t>
      </w:r>
      <w:r w:rsidR="00090D04">
        <w:rPr>
          <w:rFonts w:ascii="Times New Roman" w:hAnsi="Times New Roman" w:eastAsia="华文中宋" w:cs="Times New Roman"/>
          <w:sz w:val="22"/>
        </w:rPr>
        <w:t>bivariate</w:t>
      </w:r>
      <w:r w:rsidR="00090D04">
        <w:rPr>
          <w:rFonts w:ascii="Times New Roman" w:hAnsi="Times New Roman" w:eastAsia="华文中宋" w:cs="Times New Roman"/>
          <w:sz w:val="22"/>
        </w:rPr>
        <w:t xml:space="preserve"> box plot</w:t>
      </w:r>
      <w:r w:rsidRPr="0098518C">
        <w:rPr>
          <w:rFonts w:ascii="Times New Roman" w:hAnsi="Times New Roman" w:eastAsia="华文中宋" w:cs="Times New Roman"/>
          <w:sz w:val="22"/>
        </w:rPr>
        <w:t>), no downgrade is applied.</w:t>
      </w:r>
    </w:p>
    <w:p w14:paraId="79896CEE" w14:textId="77777777" w:rsidR="0098518C" w:rsidRPr="0098518C" w:rsidRDefault="0098518C" w:rsidP="0098518C">
      <w:pPr>
        <w:rPr>
          <w:rFonts w:ascii="Times New Roman" w:hAnsi="Times New Roman" w:eastAsia="华文中宋" w:cs="Times New Roman"/>
          <w:sz w:val="22"/>
        </w:rPr>
      </w:pPr>
      <w:r w:rsidRPr="0098518C">
        <w:rPr>
          <w:rFonts w:ascii="Times New Roman" w:hAnsi="Times New Roman" w:eastAsia="华文中宋" w:cs="Times New Roman"/>
          <w:sz w:val="22"/>
        </w:rPr>
        <w:t>c. Indirectness</w:t>
      </w:r>
    </w:p>
    <w:p w14:paraId="13BDB694" w14:textId="77777777" w:rsidR="00865231" w:rsidRDefault="00865231" w:rsidP="0098518C">
      <w:pPr>
        <w:rPr>
          <w:rFonts w:ascii="Times New Roman" w:hAnsi="Times New Roman" w:eastAsia="华文中宋" w:cs="Times New Roman"/>
          <w:sz w:val="22"/>
        </w:rPr>
      </w:pPr>
      <w:r w:rsidRPr="00865231">
        <w:rPr>
          <w:rFonts w:ascii="Times New Roman" w:hAnsi="Times New Roman" w:eastAsia="华文中宋" w:cs="Times New Roman"/>
          <w:sz w:val="22"/>
        </w:rPr>
        <w:t xml:space="preserve">Evaluated based on the applicability and transferability of the findings to the review question. </w:t>
      </w:r>
    </w:p>
    <w:p w14:paraId="59AED29E" w14:textId="0A91BAF3" w:rsidR="00865231" w:rsidRDefault="00865231" w:rsidP="0098518C">
      <w:pPr>
        <w:rPr>
          <w:rFonts w:ascii="Times New Roman" w:hAnsi="Times New Roman" w:eastAsia="华文中宋" w:cs="Times New Roman"/>
          <w:sz w:val="22"/>
        </w:rPr>
      </w:pPr>
      <w:r w:rsidRPr="00865231">
        <w:rPr>
          <w:rFonts w:ascii="Times New Roman" w:hAnsi="Times New Roman" w:eastAsia="华文中宋" w:cs="Times New Roman"/>
          <w:sz w:val="22"/>
        </w:rPr>
        <w:t>Downgrade by 1 level if there are significant concerns that the study populations, index test applications, or reference standards differ substantially from the targeted clinical setting. Outcome Indirectness: Downgrade if inconsistent outcome measures are used, such as estimating sensitivity/specificity indirectly from ROC-based Youden Index.</w:t>
      </w:r>
    </w:p>
    <w:p w14:paraId="641A2139" w14:textId="085C5829" w:rsidR="0098518C" w:rsidRPr="0098518C" w:rsidRDefault="0098518C" w:rsidP="0098518C">
      <w:pPr>
        <w:rPr>
          <w:rFonts w:ascii="Times New Roman" w:hAnsi="Times New Roman" w:eastAsia="华文中宋" w:cs="Times New Roman"/>
          <w:sz w:val="22"/>
        </w:rPr>
      </w:pPr>
      <w:r w:rsidRPr="0098518C">
        <w:rPr>
          <w:rFonts w:ascii="Times New Roman" w:hAnsi="Times New Roman" w:eastAsia="华文中宋" w:cs="Times New Roman"/>
          <w:sz w:val="22"/>
        </w:rPr>
        <w:lastRenderedPageBreak/>
        <w:t>d. Imprecision</w:t>
      </w:r>
    </w:p>
    <w:p w14:paraId="02FEF88C" w14:textId="77777777" w:rsidR="00865231" w:rsidRDefault="00865231" w:rsidP="00FB707F">
      <w:pPr>
        <w:rPr>
          <w:rFonts w:ascii="Times New Roman" w:hAnsi="Times New Roman" w:eastAsia="华文中宋" w:cs="Times New Roman"/>
          <w:sz w:val="22"/>
        </w:rPr>
      </w:pPr>
      <w:r w:rsidRPr="00865231">
        <w:rPr>
          <w:rFonts w:ascii="Times New Roman" w:hAnsi="Times New Roman" w:eastAsia="华文中宋" w:cs="Times New Roman"/>
          <w:sz w:val="22"/>
        </w:rPr>
        <w:t xml:space="preserve">Assessed based on the width of the 95% confidence intervals (CIs) for the summary estimates of test accuracy. </w:t>
      </w:r>
    </w:p>
    <w:p w14:paraId="205872EB" w14:textId="6F614E1F" w:rsidR="0098518C" w:rsidRPr="0098518C" w:rsidRDefault="00865231" w:rsidP="00FB707F">
      <w:pPr>
        <w:rPr>
          <w:rFonts w:ascii="Times New Roman" w:hAnsi="Times New Roman" w:eastAsia="华文中宋" w:cs="Times New Roman"/>
          <w:sz w:val="22"/>
        </w:rPr>
      </w:pPr>
      <w:r w:rsidRPr="00865231">
        <w:rPr>
          <w:rFonts w:ascii="Times New Roman" w:hAnsi="Times New Roman" w:eastAsia="华文中宋" w:cs="Times New Roman"/>
          <w:sz w:val="22"/>
        </w:rPr>
        <w:t>Downgrade by 1 level if the CIs are excessively wide (e.g., width &gt; 0.20) or if the upper and lower CI limits cross decision-making thresholds that would lead to different clinical actions</w:t>
      </w:r>
      <w:r w:rsidR="0098518C" w:rsidRPr="0098518C">
        <w:rPr>
          <w:rFonts w:ascii="Times New Roman" w:hAnsi="Times New Roman" w:eastAsia="华文中宋" w:cs="Times New Roman"/>
          <w:sz w:val="22"/>
        </w:rPr>
        <w:t xml:space="preserve"> (e.g., 0.80).</w:t>
      </w:r>
    </w:p>
    <w:p w14:paraId="66F372EB" w14:textId="7F347EC6" w:rsidR="0098518C" w:rsidRPr="0098518C" w:rsidRDefault="0098518C" w:rsidP="0098518C">
      <w:pPr>
        <w:rPr>
          <w:rFonts w:ascii="Times New Roman" w:hAnsi="Times New Roman" w:eastAsia="华文中宋" w:cs="Times New Roman"/>
          <w:sz w:val="22"/>
        </w:rPr>
      </w:pPr>
      <w:r w:rsidRPr="0098518C">
        <w:rPr>
          <w:rFonts w:ascii="Times New Roman" w:hAnsi="Times New Roman" w:eastAsia="华文中宋" w:cs="Times New Roman"/>
          <w:sz w:val="22"/>
        </w:rPr>
        <w:t>e. Publication Bias</w:t>
      </w:r>
    </w:p>
    <w:p w14:paraId="248C7FEF" w14:textId="60777B9A" w:rsidR="0098518C" w:rsidRPr="0098518C" w:rsidRDefault="0098518C" w:rsidP="0098518C">
      <w:pPr>
        <w:rPr>
          <w:rFonts w:ascii="Times New Roman" w:hAnsi="Times New Roman" w:eastAsia="华文中宋" w:cs="Times New Roman"/>
          <w:sz w:val="22"/>
        </w:rPr>
      </w:pPr>
      <w:r w:rsidRPr="0098518C">
        <w:rPr>
          <w:rFonts w:ascii="Times New Roman" w:hAnsi="Times New Roman" w:eastAsia="华文中宋" w:cs="Times New Roman"/>
          <w:sz w:val="22"/>
        </w:rPr>
        <w:t xml:space="preserve">Evaluated using </w:t>
      </w:r>
      <w:proofErr w:type="spellStart"/>
      <w:r w:rsidRPr="0098518C">
        <w:rPr>
          <w:rFonts w:ascii="Times New Roman" w:hAnsi="Times New Roman" w:eastAsia="华文中宋" w:cs="Times New Roman"/>
          <w:sz w:val="22"/>
        </w:rPr>
        <w:t>Deek</w:t>
      </w:r>
      <w:r w:rsidR="0088015F">
        <w:rPr>
          <w:rFonts w:ascii="Times New Roman" w:hAnsi="Times New Roman" w:eastAsia="华文中宋" w:cs="Times New Roman"/>
          <w:sz w:val="22"/>
        </w:rPr>
        <w:t>’</w:t>
      </w:r>
      <w:r w:rsidRPr="0098518C">
        <w:rPr>
          <w:rFonts w:ascii="Times New Roman" w:hAnsi="Times New Roman" w:eastAsia="华文中宋" w:cs="Times New Roman"/>
          <w:sz w:val="22"/>
        </w:rPr>
        <w:t>s</w:t>
      </w:r>
      <w:proofErr w:type="spellEnd"/>
      <w:r w:rsidRPr="0098518C">
        <w:rPr>
          <w:rFonts w:ascii="Times New Roman" w:hAnsi="Times New Roman" w:eastAsia="华文中宋" w:cs="Times New Roman"/>
          <w:sz w:val="22"/>
        </w:rPr>
        <w:t xml:space="preserve"> Funnel Plot or similar tools.</w:t>
      </w:r>
    </w:p>
    <w:p w14:paraId="19D73036" w14:textId="77777777" w:rsidR="00865231" w:rsidRDefault="00865231" w:rsidP="0098518C">
      <w:pPr>
        <w:rPr>
          <w:rFonts w:ascii="Times New Roman" w:hAnsi="Times New Roman" w:eastAsia="华文中宋" w:cs="Times New Roman"/>
          <w:sz w:val="22"/>
        </w:rPr>
      </w:pPr>
      <w:r w:rsidRPr="00865231">
        <w:rPr>
          <w:rFonts w:ascii="Times New Roman" w:hAnsi="Times New Roman" w:eastAsia="华文中宋" w:cs="Times New Roman"/>
          <w:sz w:val="22"/>
        </w:rPr>
        <w:t xml:space="preserve">Evaluated using tools such as </w:t>
      </w:r>
      <w:proofErr w:type="spellStart"/>
      <w:r w:rsidRPr="00865231">
        <w:rPr>
          <w:rFonts w:ascii="Times New Roman" w:hAnsi="Times New Roman" w:eastAsia="华文中宋" w:cs="Times New Roman"/>
          <w:sz w:val="22"/>
        </w:rPr>
        <w:t>Deek's</w:t>
      </w:r>
      <w:proofErr w:type="spellEnd"/>
      <w:r w:rsidRPr="00865231">
        <w:rPr>
          <w:rFonts w:ascii="Times New Roman" w:hAnsi="Times New Roman" w:eastAsia="华文中宋" w:cs="Times New Roman"/>
          <w:sz w:val="22"/>
        </w:rPr>
        <w:t xml:space="preserve"> Funnel Plot asymmetry test. </w:t>
      </w:r>
    </w:p>
    <w:p w14:paraId="4D5823B8" w14:textId="434A70D3" w:rsidR="0098518C" w:rsidRDefault="00865231" w:rsidP="0098518C">
      <w:pPr>
        <w:rPr>
          <w:rFonts w:ascii="Times New Roman" w:hAnsi="Times New Roman" w:eastAsia="华文中宋" w:cs="Times New Roman"/>
          <w:sz w:val="22"/>
        </w:rPr>
      </w:pPr>
      <w:r w:rsidRPr="00865231">
        <w:rPr>
          <w:rFonts w:ascii="Times New Roman" w:hAnsi="Times New Roman" w:eastAsia="华文中宋" w:cs="Times New Roman"/>
          <w:sz w:val="22"/>
        </w:rPr>
        <w:t>Downgrade by 1 level if the funnel plot shows significant asymmetry (</w:t>
      </w:r>
      <w:r w:rsidRPr="00865231">
        <w:rPr>
          <w:rFonts w:ascii="Times New Roman" w:hAnsi="Times New Roman" w:eastAsia="华文中宋" w:cs="Times New Roman"/>
          <w:i/>
          <w:iCs/>
          <w:sz w:val="22"/>
        </w:rPr>
        <w:t>P</w:t>
      </w:r>
      <w:r w:rsidRPr="00865231">
        <w:rPr>
          <w:rFonts w:ascii="Times New Roman" w:hAnsi="Times New Roman" w:eastAsia="华文中宋" w:cs="Times New Roman"/>
          <w:sz w:val="22"/>
        </w:rPr>
        <w:t>-value &lt; 0.10). However, it is acknowledged that the exact mechanisms of reporting bias in diagnostic test accuracy studies are not fully understood, and current methods for testing publication bias have known limitations.</w:t>
      </w:r>
    </w:p>
    <w:p w14:paraId="0BD2F42B" w14:textId="77777777" w:rsidR="008F25A4" w:rsidRDefault="008F25A4" w:rsidP="0098518C">
      <w:pPr>
        <w:rPr>
          <w:rFonts w:ascii="Times New Roman" w:hAnsi="Times New Roman" w:eastAsia="华文中宋" w:cs="Times New Roman"/>
          <w:sz w:val="22"/>
        </w:rPr>
      </w:pPr>
    </w:p>
    <w:p w14:paraId="0068C38C" w14:textId="77777777" w:rsidR="008F25A4" w:rsidRPr="003424E9" w:rsidRDefault="008F25A4" w:rsidP="008F25A4">
      <w:pPr>
        <w:numPr>
          <w:ilvl w:val="0"/>
          <w:numId w:val="1"/>
        </w:numPr>
        <w:rPr>
          <w:rFonts w:ascii="Times New Roman" w:hAnsi="Times New Roman" w:eastAsia="华文中宋" w:cs="Times New Roman"/>
          <w:color w:val="156082" w:themeColor="accent1"/>
          <w:sz w:val="22"/>
        </w:rPr>
      </w:pPr>
      <w:r w:rsidRPr="003424E9">
        <w:rPr>
          <w:rFonts w:ascii="Times New Roman" w:hAnsi="Times New Roman" w:eastAsia="华文中宋" w:cs="Times New Roman"/>
          <w:b/>
          <w:bCs/>
          <w:color w:val="156082" w:themeColor="accent1"/>
          <w:sz w:val="22"/>
        </w:rPr>
        <w:t>怎么算？</w:t>
      </w:r>
      <w:r w:rsidRPr="003424E9">
        <w:rPr>
          <w:rFonts w:ascii="Times New Roman" w:hAnsi="Times New Roman" w:eastAsia="华文中宋" w:cs="Times New Roman"/>
          <w:color w:val="156082" w:themeColor="accent1"/>
          <w:sz w:val="22"/>
        </w:rPr>
        <w:t>（假设</w:t>
      </w:r>
      <w:r w:rsidRPr="003424E9">
        <w:rPr>
          <w:rFonts w:ascii="Times New Roman" w:hAnsi="Times New Roman" w:eastAsia="华文中宋" w:cs="Times New Roman"/>
          <w:color w:val="156082" w:themeColor="accent1"/>
          <w:sz w:val="22"/>
        </w:rPr>
        <w:t xml:space="preserve"> pooled Sensitivity = 0.85, Specificity = 0.90, n=1000, </w:t>
      </w:r>
      <w:proofErr w:type="spellStart"/>
      <w:r w:rsidRPr="003424E9">
        <w:rPr>
          <w:rFonts w:ascii="Times New Roman" w:hAnsi="Times New Roman" w:eastAsia="华文中宋" w:cs="Times New Roman"/>
          <w:color w:val="156082" w:themeColor="accent1"/>
          <w:sz w:val="22"/>
        </w:rPr>
        <w:t>prev</w:t>
      </w:r>
      <w:proofErr w:type="spellEnd"/>
      <w:r w:rsidRPr="003424E9">
        <w:rPr>
          <w:rFonts w:ascii="Times New Roman" w:hAnsi="Times New Roman" w:eastAsia="华文中宋" w:cs="Times New Roman"/>
          <w:color w:val="156082" w:themeColor="accent1"/>
          <w:sz w:val="22"/>
        </w:rPr>
        <w:t>=80%</w:t>
      </w:r>
      <w:r w:rsidRPr="003424E9">
        <w:rPr>
          <w:rFonts w:ascii="Times New Roman" w:hAnsi="Times New Roman" w:eastAsia="华文中宋" w:cs="Times New Roman"/>
          <w:color w:val="156082" w:themeColor="accent1"/>
          <w:sz w:val="22"/>
        </w:rPr>
        <w:t>）</w:t>
      </w:r>
    </w:p>
    <w:p w14:paraId="4E227BAB" w14:textId="77777777" w:rsidR="008F25A4" w:rsidRPr="003424E9" w:rsidRDefault="008F25A4" w:rsidP="008F25A4">
      <w:pPr>
        <w:numPr>
          <w:ilvl w:val="1"/>
          <w:numId w:val="1"/>
        </w:numPr>
        <w:rPr>
          <w:rFonts w:ascii="Times New Roman" w:hAnsi="Times New Roman" w:eastAsia="华文中宋" w:cs="Times New Roman"/>
          <w:color w:val="156082" w:themeColor="accent1"/>
          <w:sz w:val="22"/>
        </w:rPr>
      </w:pPr>
      <w:r w:rsidRPr="003424E9">
        <w:rPr>
          <w:rFonts w:ascii="Times New Roman" w:hAnsi="Times New Roman" w:eastAsia="华文中宋" w:cs="Times New Roman"/>
          <w:b/>
          <w:bCs/>
          <w:color w:val="156082" w:themeColor="accent1"/>
          <w:sz w:val="22"/>
        </w:rPr>
        <w:t xml:space="preserve">Sensitivity </w:t>
      </w:r>
      <w:r w:rsidRPr="003424E9">
        <w:rPr>
          <w:rFonts w:ascii="Times New Roman" w:hAnsi="Times New Roman" w:eastAsia="华文中宋" w:cs="Times New Roman"/>
          <w:b/>
          <w:bCs/>
          <w:color w:val="156082" w:themeColor="accent1"/>
          <w:sz w:val="22"/>
        </w:rPr>
        <w:t>行：</w:t>
      </w:r>
      <w:r w:rsidRPr="003424E9">
        <w:rPr>
          <w:rFonts w:ascii="Times New Roman" w:hAnsi="Times New Roman" w:eastAsia="华文中宋" w:cs="Times New Roman"/>
          <w:color w:val="156082" w:themeColor="accent1"/>
          <w:sz w:val="22"/>
        </w:rPr>
        <w:t> </w:t>
      </w:r>
      <w:r w:rsidRPr="003424E9">
        <w:rPr>
          <w:rFonts w:ascii="Times New Roman" w:hAnsi="Times New Roman" w:eastAsia="华文中宋" w:cs="Times New Roman"/>
          <w:color w:val="156082" w:themeColor="accent1"/>
          <w:sz w:val="22"/>
        </w:rPr>
        <w:t>填真阳性和假阴性。</w:t>
      </w:r>
    </w:p>
    <w:p w14:paraId="1BEF369A" w14:textId="77777777" w:rsidR="008F25A4" w:rsidRPr="003424E9" w:rsidRDefault="008F25A4" w:rsidP="008F25A4">
      <w:pPr>
        <w:numPr>
          <w:ilvl w:val="2"/>
          <w:numId w:val="1"/>
        </w:numPr>
        <w:rPr>
          <w:rFonts w:ascii="Times New Roman" w:hAnsi="Times New Roman" w:eastAsia="华文中宋" w:cs="Times New Roman"/>
          <w:color w:val="156082" w:themeColor="accent1"/>
          <w:sz w:val="22"/>
        </w:rPr>
      </w:pPr>
      <w:r w:rsidRPr="003424E9">
        <w:rPr>
          <w:rFonts w:ascii="Times New Roman" w:hAnsi="Times New Roman" w:eastAsia="华文中宋" w:cs="Times New Roman"/>
          <w:color w:val="156082" w:themeColor="accent1"/>
          <w:sz w:val="22"/>
        </w:rPr>
        <w:t>TP = 1000×80%×0.85=680</w:t>
      </w:r>
    </w:p>
    <w:p w14:paraId="430E6DE3" w14:textId="77777777" w:rsidR="008F25A4" w:rsidRPr="003424E9" w:rsidRDefault="008F25A4" w:rsidP="008F25A4">
      <w:pPr>
        <w:numPr>
          <w:ilvl w:val="2"/>
          <w:numId w:val="1"/>
        </w:numPr>
        <w:rPr>
          <w:rFonts w:ascii="Times New Roman" w:hAnsi="Times New Roman" w:eastAsia="华文中宋" w:cs="Times New Roman"/>
          <w:color w:val="156082" w:themeColor="accent1"/>
          <w:sz w:val="22"/>
        </w:rPr>
      </w:pPr>
      <w:r w:rsidRPr="003424E9">
        <w:rPr>
          <w:rFonts w:ascii="Times New Roman" w:hAnsi="Times New Roman" w:eastAsia="华文中宋" w:cs="Times New Roman"/>
          <w:color w:val="156082" w:themeColor="accent1"/>
          <w:sz w:val="22"/>
        </w:rPr>
        <w:t>FN = 1000×80%×(1−0.85)=120</w:t>
      </w:r>
    </w:p>
    <w:p w14:paraId="1B9A834C" w14:textId="304DBEF0" w:rsidR="008F25A4" w:rsidRPr="003424E9" w:rsidRDefault="008F25A4" w:rsidP="008F25A4">
      <w:pPr>
        <w:numPr>
          <w:ilvl w:val="2"/>
          <w:numId w:val="1"/>
        </w:numPr>
        <w:rPr>
          <w:rFonts w:ascii="Times New Roman" w:hAnsi="Times New Roman" w:eastAsia="华文中宋" w:cs="Times New Roman"/>
          <w:color w:val="156082" w:themeColor="accent1"/>
          <w:sz w:val="22"/>
        </w:rPr>
      </w:pPr>
      <w:r w:rsidRPr="003424E9">
        <w:rPr>
          <w:rFonts w:ascii="Times New Roman" w:hAnsi="Times New Roman" w:eastAsia="华文中宋" w:cs="Times New Roman"/>
          <w:b/>
          <w:bCs/>
          <w:color w:val="156082" w:themeColor="accent1"/>
          <w:sz w:val="22"/>
        </w:rPr>
        <w:t>填写格式：</w:t>
      </w:r>
      <w:r w:rsidRPr="003424E9">
        <w:rPr>
          <w:rFonts w:ascii="Times New Roman" w:hAnsi="Times New Roman" w:eastAsia="华文中宋" w:cs="Times New Roman"/>
          <w:color w:val="156082" w:themeColor="accent1"/>
          <w:sz w:val="22"/>
        </w:rPr>
        <w:t> TP: 680 (CI: xxx</w:t>
      </w:r>
      <w:r>
        <w:rPr>
          <w:rFonts w:ascii="Times New Roman" w:hAnsi="Times New Roman" w:eastAsia="华文中宋" w:cs="Times New Roman"/>
          <w:color w:val="000000"/>
          <w:kern w:val="0"/>
          <w:sz w:val="22"/>
          <w14:ligatures w14:val="none"/>
        </w:rPr>
        <w:t xml:space="preserve"> to </w:t>
      </w:r>
      <w:r w:rsidRPr="003424E9">
        <w:rPr>
          <w:rFonts w:ascii="Times New Roman" w:hAnsi="Times New Roman" w:eastAsia="华文中宋" w:cs="Times New Roman"/>
          <w:color w:val="156082" w:themeColor="accent1"/>
          <w:sz w:val="22"/>
        </w:rPr>
        <w:t>xxx) | FN: 120 (CI: xxx</w:t>
      </w:r>
      <w:r>
        <w:rPr>
          <w:rFonts w:ascii="Times New Roman" w:hAnsi="Times New Roman" w:eastAsia="华文中宋" w:cs="Times New Roman"/>
          <w:color w:val="000000"/>
          <w:kern w:val="0"/>
          <w:sz w:val="22"/>
          <w14:ligatures w14:val="none"/>
        </w:rPr>
        <w:t xml:space="preserve"> to </w:t>
      </w:r>
      <w:r w:rsidRPr="003424E9">
        <w:rPr>
          <w:rFonts w:ascii="Times New Roman" w:hAnsi="Times New Roman" w:eastAsia="华文中宋" w:cs="Times New Roman"/>
          <w:color w:val="156082" w:themeColor="accent1"/>
          <w:sz w:val="22"/>
        </w:rPr>
        <w:t>xxx)</w:t>
      </w:r>
    </w:p>
    <w:p w14:paraId="11ABA852" w14:textId="77777777" w:rsidR="008F25A4" w:rsidRPr="003424E9" w:rsidRDefault="008F25A4" w:rsidP="008F25A4">
      <w:pPr>
        <w:numPr>
          <w:ilvl w:val="1"/>
          <w:numId w:val="1"/>
        </w:numPr>
        <w:rPr>
          <w:rFonts w:ascii="Times New Roman" w:hAnsi="Times New Roman" w:eastAsia="华文中宋" w:cs="Times New Roman"/>
          <w:color w:val="156082" w:themeColor="accent1"/>
          <w:sz w:val="22"/>
        </w:rPr>
      </w:pPr>
      <w:r w:rsidRPr="003424E9">
        <w:rPr>
          <w:rFonts w:ascii="Times New Roman" w:hAnsi="Times New Roman" w:eastAsia="华文中宋" w:cs="Times New Roman"/>
          <w:b/>
          <w:bCs/>
          <w:color w:val="156082" w:themeColor="accent1"/>
          <w:sz w:val="22"/>
        </w:rPr>
        <w:t xml:space="preserve">Specificity </w:t>
      </w:r>
      <w:r w:rsidRPr="003424E9">
        <w:rPr>
          <w:rFonts w:ascii="Times New Roman" w:hAnsi="Times New Roman" w:eastAsia="华文中宋" w:cs="Times New Roman"/>
          <w:b/>
          <w:bCs/>
          <w:color w:val="156082" w:themeColor="accent1"/>
          <w:sz w:val="22"/>
        </w:rPr>
        <w:t>行：</w:t>
      </w:r>
      <w:r w:rsidRPr="003424E9">
        <w:rPr>
          <w:rFonts w:ascii="Times New Roman" w:hAnsi="Times New Roman" w:eastAsia="华文中宋" w:cs="Times New Roman"/>
          <w:color w:val="156082" w:themeColor="accent1"/>
          <w:sz w:val="22"/>
        </w:rPr>
        <w:t> </w:t>
      </w:r>
      <w:r w:rsidRPr="003424E9">
        <w:rPr>
          <w:rFonts w:ascii="Times New Roman" w:hAnsi="Times New Roman" w:eastAsia="华文中宋" w:cs="Times New Roman"/>
          <w:color w:val="156082" w:themeColor="accent1"/>
          <w:sz w:val="22"/>
        </w:rPr>
        <w:t>填真阴性和假阳性。</w:t>
      </w:r>
    </w:p>
    <w:p w14:paraId="0164FDA0" w14:textId="77777777" w:rsidR="008F25A4" w:rsidRPr="003424E9" w:rsidRDefault="008F25A4" w:rsidP="008F25A4">
      <w:pPr>
        <w:numPr>
          <w:ilvl w:val="2"/>
          <w:numId w:val="1"/>
        </w:numPr>
        <w:rPr>
          <w:rFonts w:ascii="Times New Roman" w:hAnsi="Times New Roman" w:eastAsia="华文中宋" w:cs="Times New Roman"/>
          <w:color w:val="156082" w:themeColor="accent1"/>
          <w:sz w:val="22"/>
        </w:rPr>
      </w:pPr>
      <w:r w:rsidRPr="003424E9">
        <w:rPr>
          <w:rFonts w:ascii="Times New Roman" w:hAnsi="Times New Roman" w:eastAsia="华文中宋" w:cs="Times New Roman"/>
          <w:color w:val="156082" w:themeColor="accent1"/>
          <w:sz w:val="22"/>
        </w:rPr>
        <w:t>TN = 1000×20%×0.90=180</w:t>
      </w:r>
    </w:p>
    <w:p w14:paraId="1A62A092" w14:textId="77777777" w:rsidR="008F25A4" w:rsidRPr="003424E9" w:rsidRDefault="008F25A4" w:rsidP="008F25A4">
      <w:pPr>
        <w:numPr>
          <w:ilvl w:val="2"/>
          <w:numId w:val="1"/>
        </w:numPr>
        <w:rPr>
          <w:rFonts w:ascii="Times New Roman" w:hAnsi="Times New Roman" w:eastAsia="华文中宋" w:cs="Times New Roman"/>
          <w:color w:val="156082" w:themeColor="accent1"/>
          <w:sz w:val="22"/>
        </w:rPr>
      </w:pPr>
      <w:r w:rsidRPr="003424E9">
        <w:rPr>
          <w:rFonts w:ascii="Times New Roman" w:hAnsi="Times New Roman" w:eastAsia="华文中宋" w:cs="Times New Roman"/>
          <w:color w:val="156082" w:themeColor="accent1"/>
          <w:sz w:val="22"/>
        </w:rPr>
        <w:t>FP = 1000×20%×(1−0.90)=20</w:t>
      </w:r>
    </w:p>
    <w:p w14:paraId="54B6B26B" w14:textId="1BA2C652" w:rsidR="008F25A4" w:rsidRPr="003424E9" w:rsidRDefault="008F25A4" w:rsidP="008F25A4">
      <w:pPr>
        <w:numPr>
          <w:ilvl w:val="2"/>
          <w:numId w:val="1"/>
        </w:numPr>
        <w:rPr>
          <w:rFonts w:ascii="Times New Roman" w:hAnsi="Times New Roman" w:eastAsia="华文中宋" w:cs="Times New Roman"/>
          <w:color w:val="156082" w:themeColor="accent1"/>
          <w:sz w:val="22"/>
        </w:rPr>
      </w:pPr>
      <w:r w:rsidRPr="003424E9">
        <w:rPr>
          <w:rFonts w:ascii="Times New Roman" w:hAnsi="Times New Roman" w:eastAsia="华文中宋" w:cs="Times New Roman"/>
          <w:b/>
          <w:bCs/>
          <w:color w:val="156082" w:themeColor="accent1"/>
          <w:sz w:val="22"/>
        </w:rPr>
        <w:t>填写格式：</w:t>
      </w:r>
      <w:r w:rsidRPr="003424E9">
        <w:rPr>
          <w:rFonts w:ascii="Times New Roman" w:hAnsi="Times New Roman" w:eastAsia="华文中宋" w:cs="Times New Roman"/>
          <w:color w:val="156082" w:themeColor="accent1"/>
          <w:sz w:val="22"/>
        </w:rPr>
        <w:t> TN: 180 (CI: xxx</w:t>
      </w:r>
      <w:r>
        <w:rPr>
          <w:rFonts w:ascii="Times New Roman" w:hAnsi="Times New Roman" w:eastAsia="华文中宋" w:cs="Times New Roman"/>
          <w:color w:val="000000"/>
          <w:kern w:val="0"/>
          <w:sz w:val="22"/>
          <w14:ligatures w14:val="none"/>
        </w:rPr>
        <w:t xml:space="preserve"> to </w:t>
      </w:r>
      <w:r w:rsidRPr="003424E9">
        <w:rPr>
          <w:rFonts w:ascii="Times New Roman" w:hAnsi="Times New Roman" w:eastAsia="华文中宋" w:cs="Times New Roman"/>
          <w:color w:val="156082" w:themeColor="accent1"/>
          <w:sz w:val="22"/>
        </w:rPr>
        <w:t>xxx) | FP: 20 (CI: xxx</w:t>
      </w:r>
      <w:r>
        <w:rPr>
          <w:rFonts w:ascii="Times New Roman" w:hAnsi="Times New Roman" w:eastAsia="华文中宋" w:cs="Times New Roman"/>
          <w:color w:val="000000"/>
          <w:kern w:val="0"/>
          <w:sz w:val="22"/>
          <w14:ligatures w14:val="none"/>
        </w:rPr>
        <w:t xml:space="preserve"> to </w:t>
      </w:r>
      <w:r w:rsidRPr="003424E9">
        <w:rPr>
          <w:rFonts w:ascii="Times New Roman" w:hAnsi="Times New Roman" w:eastAsia="华文中宋" w:cs="Times New Roman"/>
          <w:color w:val="156082" w:themeColor="accent1"/>
          <w:sz w:val="22"/>
        </w:rPr>
        <w:t>xxx)</w:t>
      </w:r>
    </w:p>
    <w:p w14:paraId="5DA43A98" w14:textId="77777777" w:rsidR="008F25A4" w:rsidRPr="00865231" w:rsidRDefault="008F25A4" w:rsidP="0098518C">
      <w:pPr>
        <w:rPr>
          <w:rFonts w:ascii="Times New Roman" w:hAnsi="Times New Roman" w:eastAsia="华文中宋" w:cs="Times New Roman"/>
          <w:sz w:val="22"/>
        </w:rPr>
      </w:pPr>
    </w:p>
    <w:sectPr w:rsidR="008F25A4" w:rsidRPr="00865231" w:rsidSect="00FB707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688E" w14:textId="77777777" w:rsidR="00D7007F" w:rsidRDefault="00D7007F" w:rsidP="00ED0429">
      <w:pPr>
        <w:rPr>
          <w:rFonts w:hint="eastAsia"/>
        </w:rPr>
      </w:pPr>
      <w:r>
        <w:separator/>
      </w:r>
    </w:p>
  </w:endnote>
  <w:endnote w:type="continuationSeparator" w:id="0">
    <w:p w14:paraId="28F90135" w14:textId="77777777" w:rsidR="00D7007F" w:rsidRDefault="00D7007F" w:rsidP="00ED04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汉仪中宋简">
    <w:altName w:val="微软雅黑"/>
    <w:panose1 w:val="02010609000101010101"/>
    <w:charset w:val="86"/>
    <w:family w:val="modern"/>
    <w:pitch w:val="fixed"/>
    <w:sig w:usb0="00000001" w:usb1="080E0800" w:usb2="00000012"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9A3C" w14:textId="77777777" w:rsidR="00D7007F" w:rsidRDefault="00D7007F" w:rsidP="00ED0429">
      <w:pPr>
        <w:rPr>
          <w:rFonts w:hint="eastAsia"/>
        </w:rPr>
      </w:pPr>
      <w:r>
        <w:separator/>
      </w:r>
    </w:p>
  </w:footnote>
  <w:footnote w:type="continuationSeparator" w:id="0">
    <w:p w14:paraId="5119E6A1" w14:textId="77777777" w:rsidR="00D7007F" w:rsidRDefault="00D7007F" w:rsidP="00ED042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228CB"/>
    <w:multiLevelType w:val="multilevel"/>
    <w:tmpl w:val="82242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34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241E2"/>
    <w:rsid w:val="00090D04"/>
    <w:rsid w:val="000E0579"/>
    <w:rsid w:val="000E18CC"/>
    <w:rsid w:val="002529F9"/>
    <w:rsid w:val="0029172C"/>
    <w:rsid w:val="0031323E"/>
    <w:rsid w:val="003424E9"/>
    <w:rsid w:val="003B0617"/>
    <w:rsid w:val="003B520E"/>
    <w:rsid w:val="0047761A"/>
    <w:rsid w:val="004C5E25"/>
    <w:rsid w:val="007603B1"/>
    <w:rsid w:val="00762F0B"/>
    <w:rsid w:val="00865231"/>
    <w:rsid w:val="0088015F"/>
    <w:rsid w:val="00881468"/>
    <w:rsid w:val="008E5CC3"/>
    <w:rsid w:val="008F25A4"/>
    <w:rsid w:val="008F78B7"/>
    <w:rsid w:val="0091454F"/>
    <w:rsid w:val="0095734F"/>
    <w:rsid w:val="0098518C"/>
    <w:rsid w:val="00A25CB9"/>
    <w:rsid w:val="00A41557"/>
    <w:rsid w:val="00A76A4E"/>
    <w:rsid w:val="00A82B49"/>
    <w:rsid w:val="00B6354E"/>
    <w:rsid w:val="00BB0CDB"/>
    <w:rsid w:val="00CD6C78"/>
    <w:rsid w:val="00D241E2"/>
    <w:rsid w:val="00D7007F"/>
    <w:rsid w:val="00DA1EA1"/>
    <w:rsid w:val="00DD3475"/>
    <w:rsid w:val="00ED0429"/>
    <w:rsid w:val="00F849D8"/>
    <w:rsid w:val="00FB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D941D"/>
  <w15:chartTrackingRefBased/>
  <w15:docId w15:val="{03D89CB5-F06E-4CA0-916A-DA7BA209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华文中宋" w:cs="Times New Roman"/>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429"/>
    <w:pPr>
      <w:tabs>
        <w:tab w:val="center" w:pos="4153"/>
        <w:tab w:val="right" w:pos="8306"/>
      </w:tabs>
      <w:snapToGrid w:val="0"/>
      <w:jc w:val="center"/>
    </w:pPr>
    <w:rPr>
      <w:sz w:val="18"/>
      <w:szCs w:val="18"/>
    </w:rPr>
  </w:style>
  <w:style w:type="character" w:customStyle="1" w:styleId="a4">
    <w:name w:val="页眉 字符"/>
    <w:basedOn w:val="a0"/>
    <w:link w:val="a3"/>
    <w:uiPriority w:val="99"/>
    <w:rsid w:val="00ED0429"/>
    <w:rPr>
      <w:sz w:val="18"/>
      <w:szCs w:val="18"/>
    </w:rPr>
  </w:style>
  <w:style w:type="paragraph" w:styleId="a5">
    <w:name w:val="footer"/>
    <w:basedOn w:val="a"/>
    <w:link w:val="a6"/>
    <w:uiPriority w:val="99"/>
    <w:unhideWhenUsed/>
    <w:rsid w:val="00ED0429"/>
    <w:pPr>
      <w:tabs>
        <w:tab w:val="center" w:pos="4153"/>
        <w:tab w:val="right" w:pos="8306"/>
      </w:tabs>
      <w:snapToGrid w:val="0"/>
      <w:jc w:val="left"/>
    </w:pPr>
    <w:rPr>
      <w:sz w:val="18"/>
      <w:szCs w:val="18"/>
    </w:rPr>
  </w:style>
  <w:style w:type="character" w:customStyle="1" w:styleId="a6">
    <w:name w:val="页脚 字符"/>
    <w:basedOn w:val="a0"/>
    <w:link w:val="a5"/>
    <w:uiPriority w:val="99"/>
    <w:rsid w:val="00ED0429"/>
    <w:rPr>
      <w:sz w:val="18"/>
      <w:szCs w:val="18"/>
    </w:rPr>
  </w:style>
  <w:style w:type="table" w:styleId="a7">
    <w:name w:val="Table Grid"/>
    <w:basedOn w:val="a1"/>
    <w:uiPriority w:val="39"/>
    <w:rsid w:val="00ED0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B63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3973">
      <w:bodyDiv w:val="1"/>
      <w:marLeft w:val="0"/>
      <w:marRight w:val="0"/>
      <w:marTop w:val="0"/>
      <w:marBottom w:val="0"/>
      <w:divBdr>
        <w:top w:val="none" w:sz="0" w:space="0" w:color="auto"/>
        <w:left w:val="none" w:sz="0" w:space="0" w:color="auto"/>
        <w:bottom w:val="none" w:sz="0" w:space="0" w:color="auto"/>
        <w:right w:val="none" w:sz="0" w:space="0" w:color="auto"/>
      </w:divBdr>
    </w:div>
    <w:div w:id="509952834">
      <w:bodyDiv w:val="1"/>
      <w:marLeft w:val="0"/>
      <w:marRight w:val="0"/>
      <w:marTop w:val="0"/>
      <w:marBottom w:val="0"/>
      <w:divBdr>
        <w:top w:val="none" w:sz="0" w:space="0" w:color="auto"/>
        <w:left w:val="none" w:sz="0" w:space="0" w:color="auto"/>
        <w:bottom w:val="none" w:sz="0" w:space="0" w:color="auto"/>
        <w:right w:val="none" w:sz="0" w:space="0" w:color="auto"/>
      </w:divBdr>
    </w:div>
    <w:div w:id="651104656">
      <w:bodyDiv w:val="1"/>
      <w:marLeft w:val="0"/>
      <w:marRight w:val="0"/>
      <w:marTop w:val="0"/>
      <w:marBottom w:val="0"/>
      <w:divBdr>
        <w:top w:val="none" w:sz="0" w:space="0" w:color="auto"/>
        <w:left w:val="none" w:sz="0" w:space="0" w:color="auto"/>
        <w:bottom w:val="none" w:sz="0" w:space="0" w:color="auto"/>
        <w:right w:val="none" w:sz="0" w:space="0" w:color="auto"/>
      </w:divBdr>
    </w:div>
    <w:div w:id="661549383">
      <w:bodyDiv w:val="1"/>
      <w:marLeft w:val="0"/>
      <w:marRight w:val="0"/>
      <w:marTop w:val="0"/>
      <w:marBottom w:val="0"/>
      <w:divBdr>
        <w:top w:val="none" w:sz="0" w:space="0" w:color="auto"/>
        <w:left w:val="none" w:sz="0" w:space="0" w:color="auto"/>
        <w:bottom w:val="none" w:sz="0" w:space="0" w:color="auto"/>
        <w:right w:val="none" w:sz="0" w:space="0" w:color="auto"/>
      </w:divBdr>
    </w:div>
    <w:div w:id="1175656664">
      <w:bodyDiv w:val="1"/>
      <w:marLeft w:val="0"/>
      <w:marRight w:val="0"/>
      <w:marTop w:val="0"/>
      <w:marBottom w:val="0"/>
      <w:divBdr>
        <w:top w:val="none" w:sz="0" w:space="0" w:color="auto"/>
        <w:left w:val="none" w:sz="0" w:space="0" w:color="auto"/>
        <w:bottom w:val="none" w:sz="0" w:space="0" w:color="auto"/>
        <w:right w:val="none" w:sz="0" w:space="0" w:color="auto"/>
      </w:divBdr>
    </w:div>
    <w:div w:id="1626233575">
      <w:bodyDiv w:val="1"/>
      <w:marLeft w:val="0"/>
      <w:marRight w:val="0"/>
      <w:marTop w:val="0"/>
      <w:marBottom w:val="0"/>
      <w:divBdr>
        <w:top w:val="none" w:sz="0" w:space="0" w:color="auto"/>
        <w:left w:val="none" w:sz="0" w:space="0" w:color="auto"/>
        <w:bottom w:val="none" w:sz="0" w:space="0" w:color="auto"/>
        <w:right w:val="none" w:sz="0" w:space="0" w:color="auto"/>
      </w:divBdr>
    </w:div>
    <w:div w:id="1817919475">
      <w:bodyDiv w:val="1"/>
      <w:marLeft w:val="0"/>
      <w:marRight w:val="0"/>
      <w:marTop w:val="0"/>
      <w:marBottom w:val="0"/>
      <w:divBdr>
        <w:top w:val="none" w:sz="0" w:space="0" w:color="auto"/>
        <w:left w:val="none" w:sz="0" w:space="0" w:color="auto"/>
        <w:bottom w:val="none" w:sz="0" w:space="0" w:color="auto"/>
        <w:right w:val="none" w:sz="0" w:space="0" w:color="auto"/>
      </w:divBdr>
    </w:div>
    <w:div w:id="1896161346">
      <w:bodyDiv w:val="1"/>
      <w:marLeft w:val="0"/>
      <w:marRight w:val="0"/>
      <w:marTop w:val="0"/>
      <w:marBottom w:val="0"/>
      <w:divBdr>
        <w:top w:val="none" w:sz="0" w:space="0" w:color="auto"/>
        <w:left w:val="none" w:sz="0" w:space="0" w:color="auto"/>
        <w:bottom w:val="none" w:sz="0" w:space="0" w:color="auto"/>
        <w:right w:val="none" w:sz="0" w:space="0" w:color="auto"/>
      </w:divBdr>
    </w:div>
    <w:div w:id="198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小霍</dc:creator>
  <cp:keywords/>
  <dc:description/>
  <cp:lastModifiedBy>霍则风</cp:lastModifiedBy>
  <cp:revision>13</cp:revision>
  <dcterms:created xsi:type="dcterms:W3CDTF">2025-01-24T13:30:00Z</dcterms:created>
  <dcterms:modified xsi:type="dcterms:W3CDTF">2026-02-23T08:08:00Z</dcterms:modified>
</cp:coreProperties>
</file>