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

<Relationships  xmlns="http://schemas.openxmlformats.org/package/2006/relationships">
<Relationship Id="rId3" Type="http://schemas.openxmlformats.org/officeDocument/2006/relationships/extended-properties" Target="docProps/app.xml"/>
<Relationship Id="rId2" Type="http://schemas.openxmlformats.org/package/2006/relationships/metadata/core-properties" Target="docProps/core.xml"/>
<Relationship Id="rId1" Type="http://schemas.openxmlformats.org/officeDocument/2006/relationships/officeDocument" Target="word/document.xml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56"/>
          <w:szCs w:val="56"/>
          <w:color w:val="1F4E79"/>
        </w:rPr>
        <w:t xml:space="preserve">PROBAST+AI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32"/>
          <w:szCs w:val="32"/>
          <w:color w:val="404040"/>
        </w:rPr>
        <w:t xml:space="preserve">AI 自动质量评估 Prompt 模板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404040"/>
        </w:rPr>
        <w:t xml:space="preserve">适用工具：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4"/>
          <w:szCs w:val="24"/>
          <w:color w:val="404040"/>
        </w:rPr>
        <w:t xml:space="preserve">ChatGPT / Claude / Gemini / Kimi / 文心一言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true"/>
          <w:b w:val="false"/>
          <w:u w:val="none"/>
          <w:strike w:val="false"/>
          <w:sz w:val="22"/>
          <w:szCs w:val="22"/>
          <w:color w:val="555555"/>
        </w:rPr>
        <w:t xml:space="preserve">评估框架：PROBAST+AI (BMJ 2025)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555555"/>
        </w:rPr>
        <w:t xml:space="preserve">适用范围：预测模型研究（回归模型 / AI / 机器学习）的质量与偏倚风险评估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true"/>
          <w:b w:val="false"/>
          <w:u w:val="none"/>
          <w:strike w:val="false"/>
          <w:sz w:val="20"/>
          <w:szCs w:val="20"/>
          <w:color w:val="7F8C8D"/>
        </w:rPr>
        <w:t xml:space="preserve">包含两个 Prompt：① 单篇文章逐域评分  ② 多篇汇总→CSV 格式转换</w:t>
      </w:r>
    </w:p>
    <w:p>
      <w:pPr/>
      <w:r>
        <w:br w:type="pag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30"/>
          <w:szCs w:val="30"/>
          <w:color w:val="1F4E79"/>
        </w:rPr>
        <w:t xml:space="preserve">一、使用说明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本模板提供两个配套 Prompt，用于 PROBAST+AI（预测模型偏倚风险评估工具，BMJ 2025）的 AI 辅助评分，并将结果转换为可直接导入 App 可视化模块的 CSV 格式。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17A8B"/>
        </w:rPr>
        <w:t xml:space="preserve">PROBAST+AI 框架概览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2016"/>
        <w:gridCol w:w="2592"/>
        <w:gridCol w:w="3600"/>
        <w:gridCol w:w="1440"/>
      </w:tblGrid>
      <w:tr>
        <w:trPr>
          <w:trHeight w:val="360" w:hRule="auto"/>
          <w:tblHeader/>
        </w:trPr>
        <w:tc>
          <w:tcPr>
            <w:tcBorders>
              <w:bottom w:val="single" w:sz="8" w:space="0" w:color="404040"/>
              <w:top w:val="single" w:sz="8" w:space="0" w:color="404040"/>
              <w:left w:val="single" w:sz="8" w:space="0" w:color="404040"/>
              <w:right w:val="single" w:sz="4" w:space="0" w:color="BDC3C7"/>
            </w:tcBorders>
            <w:shd w:val="clear" w:color="auto" w:fill="1F4E79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FFFFFF"/>
              </w:rPr>
              <w:t xml:space="preserve">模式</w:t>
            </w:r>
          </w:p>
        </w:tc>
        <w:tc>
          <w:tcPr>
            <w:tcBorders>
              <w:bottom w:val="single" w:sz="8" w:space="0" w:color="404040"/>
              <w:top w:val="single" w:sz="8" w:space="0" w:color="404040"/>
              <w:left w:val="single" w:sz="4" w:space="0" w:color="BDC3C7"/>
              <w:right w:val="single" w:sz="4" w:space="0" w:color="BDC3C7"/>
            </w:tcBorders>
            <w:shd w:val="clear" w:color="auto" w:fill="1F4E79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FFFFFF"/>
              </w:rPr>
              <w:t xml:space="preserve">评估维度</w:t>
            </w:r>
          </w:p>
        </w:tc>
        <w:tc>
          <w:tcPr>
            <w:tcBorders>
              <w:bottom w:val="single" w:sz="8" w:space="0" w:color="404040"/>
              <w:top w:val="single" w:sz="8" w:space="0" w:color="404040"/>
              <w:left w:val="single" w:sz="4" w:space="0" w:color="BDC3C7"/>
              <w:right w:val="single" w:sz="4" w:space="0" w:color="BDC3C7"/>
            </w:tcBorders>
            <w:shd w:val="clear" w:color="auto" w:fill="1F4E79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FFFFFF"/>
              </w:rPr>
              <w:t xml:space="preserve">具体域</w:t>
            </w:r>
          </w:p>
        </w:tc>
        <w:tc>
          <w:tcPr>
            <w:tcBorders>
              <w:bottom w:val="single" w:sz="8" w:space="0" w:color="404040"/>
              <w:top w:val="single" w:sz="8" w:space="0" w:color="404040"/>
              <w:left w:val="single" w:sz="4" w:space="0" w:color="BDC3C7"/>
              <w:right w:val="single" w:sz="8" w:space="0" w:color="404040"/>
            </w:tcBorders>
            <w:shd w:val="clear" w:color="auto" w:fill="1F4E79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FFFFFF"/>
              </w:rPr>
              <w:t xml:space="preserve">评分等级</w:t>
            </w:r>
          </w:p>
        </w:tc>
      </w:tr>
      <w:tr>
        <w:trPr>
          <w:trHeight w:val="360" w:hRule="auto"/>
        </w:trPr>
        <w:tc>
          <w:tcPr>
            <w:vMerge w:val="restart"/>
            <w:tcBorders>
              <w:bottom w:val="single" w:sz="4" w:space="0" w:color="BDC3C7"/>
              <w:top w:val="single" w:sz="8" w:space="0" w:color="404040"/>
              <w:left w:val="single" w:sz="8" w:space="0" w:color="404040"/>
              <w:right w:val="single" w:sz="4" w:space="0" w:color="BDC3C7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模型开发评估</w:t>
            </w:r>
          </w:p>
        </w:tc>
        <w:tc>
          <w:tcPr>
            <w:tcBorders>
              <w:bottom w:val="single" w:sz="4" w:space="0" w:color="BDC3C7"/>
              <w:top w:val="single" w:sz="8" w:space="0" w:color="404040"/>
              <w:left w:val="single" w:sz="4" w:space="0" w:color="BDC3C7"/>
              <w:right w:val="single" w:sz="4" w:space="0" w:color="BDC3C7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质量（Quality）—4个域</w:t>
            </w:r>
          </w:p>
        </w:tc>
        <w:tc>
          <w:tcPr>
            <w:tcBorders>
              <w:bottom w:val="single" w:sz="4" w:space="0" w:color="BDC3C7"/>
              <w:top w:val="single" w:sz="8" w:space="0" w:color="404040"/>
              <w:left w:val="single" w:sz="4" w:space="0" w:color="BDC3C7"/>
              <w:right w:val="single" w:sz="4" w:space="0" w:color="BDC3C7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[a] 参与者与数据源  [b] 预测因子</w:t>
            </w: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br/>
            </w: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[c] 结局  [d] 分析</w:t>
            </w:r>
          </w:p>
        </w:tc>
        <w:tc>
          <w:tcPr>
            <w:tcBorders>
              <w:bottom w:val="single" w:sz="4" w:space="0" w:color="BDC3C7"/>
              <w:top w:val="single" w:sz="8" w:space="0" w:color="404040"/>
              <w:left w:val="single" w:sz="4" w:space="0" w:color="BDC3C7"/>
              <w:right w:val="single" w:sz="8" w:space="0" w:color="404040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Low / High / Unclear</w:t>
            </w:r>
          </w:p>
        </w:tc>
      </w:tr>
      <w:tr>
        <w:trPr>
          <w:trHeight w:val="360" w:hRule="auto"/>
        </w:trPr>
        <w:tc>
          <w:tcPr>
            <w:vMerge/>
            <w:tcBorders>
              <w:bottom w:val="single" w:sz="4" w:space="0" w:color="BDC3C7"/>
              <w:top w:val="single" w:sz="4" w:space="0" w:color="BDC3C7"/>
              <w:left w:val="single" w:sz="8" w:space="0" w:color="404040"/>
              <w:right w:val="single" w:sz="4" w:space="0" w:color="BDC3C7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single" w:sz="4" w:space="0" w:color="BDC3C7"/>
              <w:right w:val="single" w:sz="4" w:space="0" w:color="BDC3C7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可适用性（Applicability）—3个域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single" w:sz="4" w:space="0" w:color="BDC3C7"/>
              <w:right w:val="single" w:sz="4" w:space="0" w:color="BDC3C7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[e] 参与者与数据源  [f] 预测因子</w:t>
            </w: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br/>
            </w: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[g] 结局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single" w:sz="4" w:space="0" w:color="BDC3C7"/>
              <w:right w:val="single" w:sz="8" w:space="0" w:color="404040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Low / High / Unclear</w:t>
            </w:r>
          </w:p>
        </w:tc>
      </w:tr>
      <w:tr>
        <w:trPr>
          <w:trHeight w:val="360" w:hRule="auto"/>
        </w:trPr>
        <w:tc>
          <w:tcPr>
            <w:vMerge w:val="restart"/>
            <w:tcBorders>
              <w:bottom w:val="single" w:sz="8" w:space="0" w:color="404040"/>
              <w:top w:val="single" w:sz="4" w:space="0" w:color="BDC3C7"/>
              <w:left w:val="single" w:sz="8" w:space="0" w:color="404040"/>
              <w:right w:val="single" w:sz="4" w:space="0" w:color="BDC3C7"/>
            </w:tcBorders>
            <w:shd w:val="clear" w:color="auto" w:fill="FEF9E7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模型评估（验证）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single" w:sz="4" w:space="0" w:color="BDC3C7"/>
              <w:right w:val="single" w:sz="4" w:space="0" w:color="BDC3C7"/>
            </w:tcBorders>
            <w:shd w:val="clear" w:color="auto" w:fill="FEF9E7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偏倚风险（Risk of Bias）—4个域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single" w:sz="4" w:space="0" w:color="BDC3C7"/>
              <w:right w:val="single" w:sz="4" w:space="0" w:color="BDC3C7"/>
            </w:tcBorders>
            <w:shd w:val="clear" w:color="auto" w:fill="FEF9E7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[a] 参与者与数据源  [b] 预测因子</w:t>
            </w: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br/>
            </w: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[c] 结局  [d] 分析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single" w:sz="4" w:space="0" w:color="BDC3C7"/>
              <w:right w:val="single" w:sz="8" w:space="0" w:color="404040"/>
            </w:tcBorders>
            <w:shd w:val="clear" w:color="auto" w:fill="FEF9E7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Low / High / Unclear</w:t>
            </w:r>
          </w:p>
        </w:tc>
      </w:tr>
      <w:tr>
        <w:trPr>
          <w:trHeight w:val="360" w:hRule="auto"/>
        </w:trPr>
        <w:tc>
          <w:tcPr>
            <w:vMerge/>
            <w:tcBorders>
              <w:bottom w:val="single" w:sz="8" w:space="0" w:color="404040"/>
              <w:top w:val="single" w:sz="8" w:space="0" w:color="404040"/>
              <w:left w:val="single" w:sz="8" w:space="0" w:color="404040"/>
              <w:right w:val="single" w:sz="4" w:space="0" w:color="BDC3C7"/>
            </w:tcBorders>
            <w:shd w:val="clear" w:color="auto" w:fill="FEF9E7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</w:p>
        </w:tc>
        <w:tc>
          <w:tcPr>
            <w:tcBorders>
              <w:bottom w:val="single" w:sz="8" w:space="0" w:color="404040"/>
              <w:top w:val="single" w:sz="4" w:space="0" w:color="BDC3C7"/>
              <w:left w:val="single" w:sz="4" w:space="0" w:color="BDC3C7"/>
              <w:right w:val="single" w:sz="4" w:space="0" w:color="BDC3C7"/>
            </w:tcBorders>
            <w:shd w:val="clear" w:color="auto" w:fill="FEF9E7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可适用性（Applicability）—3个域</w:t>
            </w:r>
          </w:p>
        </w:tc>
        <w:tc>
          <w:tcPr>
            <w:tcBorders>
              <w:bottom w:val="single" w:sz="8" w:space="0" w:color="404040"/>
              <w:top w:val="single" w:sz="4" w:space="0" w:color="BDC3C7"/>
              <w:left w:val="single" w:sz="4" w:space="0" w:color="BDC3C7"/>
              <w:right w:val="single" w:sz="4" w:space="0" w:color="BDC3C7"/>
            </w:tcBorders>
            <w:shd w:val="clear" w:color="auto" w:fill="FEF9E7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[e] 参与者与数据源  [f] 预测因子</w:t>
            </w: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br/>
            </w: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[g] 结局</w:t>
            </w:r>
          </w:p>
        </w:tc>
        <w:tc>
          <w:tcPr>
            <w:tcBorders>
              <w:bottom w:val="single" w:sz="8" w:space="0" w:color="404040"/>
              <w:top w:val="single" w:sz="4" w:space="0" w:color="BDC3C7"/>
              <w:left w:val="single" w:sz="4" w:space="0" w:color="BDC3C7"/>
              <w:right w:val="single" w:sz="8" w:space="0" w:color="404040"/>
            </w:tcBorders>
            <w:shd w:val="clear" w:color="auto" w:fill="FEF9E7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Low / High / Unclear</w:t>
            </w:r>
          </w:p>
        </w:tc>
      </w:tr>
    </w:tbl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17A8B"/>
        </w:rPr>
        <w:t xml:space="preserve">两步工作流程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1F4E79"/>
        </w:rPr>
        <w:t xml:space="preserve">Step 1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用 Prompt A（单篇评分），对每篇纳入研究逐篇评分，AI 返回各域 Low/High/Unclear 评分。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1F4E79"/>
        </w:rPr>
        <w:t xml:space="preserve">Step 2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汇总所有研究的评分（填写到附录汇总表中），统计各域 Low/High/Unclear 的文章数量。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Step 3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用 Prompt B（汇总→CSV），将汇总数据粘贴给 AI，AI 输出符合 App 格式的 CSV。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1A9641"/>
        </w:rPr>
        <w:t xml:space="preserve">Step 4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将 CSV 保存为 .csv 文件，上传至 App「PROBAST+AI 质量评估」模块，生成图表。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17A8B"/>
        </w:rPr>
        <w:t xml:space="preserve">重要注意事项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C0392B"/>
        </w:rPr>
        <w:t xml:space="preserve">⚠  每次 Prompt A 评估仅上传一篇 PDF，开启新对话评估下一篇。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C0392B"/>
        </w:rPr>
        <w:t xml:space="preserve">⚠  CSV 列名必须与模板完全一致：MainSection, SubItem, Risk, Count。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C0392B"/>
        </w:rPr>
        <w:t xml:space="preserve">⚠  MainSection（模型开发）只能是：Quality 或 Applicability concerns。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C0392B"/>
        </w:rPr>
        <w:t xml:space="preserve">⚠  MainSection（模型评估）只能是：Risk of bias 或 Applicability concerns。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C0392B"/>
        </w:rPr>
        <w:t xml:space="preserve">⚠  SubItem 只能是：Participants and data sources / Predictors / Outcome / Analysis / Overall judgement。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C0392B"/>
        </w:rPr>
        <w:t xml:space="preserve">⚠  Risk 只能是：Low / High / Unclear（首字母大写）。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C0392B"/>
        </w:rPr>
        <w:t xml:space="preserve">⚠  Count 为该 Risk 等级的研究篇数（整数）。</w:t>
      </w:r>
    </w:p>
    <w:p>
      <w:pPr/>
      <w:r>
        <w:br w:type="pag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30"/>
          <w:szCs w:val="30"/>
          <w:color w:val="1F4E79"/>
        </w:rPr>
        <w:t xml:space="preserve">二、Prompt A — 单篇文章 PROBAST+AI 评分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用途：对单篇预测模型研究 PDF 进行完整 PROBAST+AI 评分。每篇文章使用一次，结果汇总后再使用 Prompt B 生成 CSV。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▶  将下方所有 [ ] 替换为实际内容后，连同 PDF 一起发送给 AI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true"/>
          <w:b w:val="false"/>
          <w:u w:val="none"/>
          <w:strike w:val="false"/>
          <w:sz w:val="20"/>
          <w:szCs w:val="20"/>
          <w:color w:val="7F8C8D"/>
        </w:rPr>
        <w:t xml:space="preserve">─────────────── Prompt A 开始 ───────────────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17A8B"/>
        </w:rPr>
        <w:t xml:space="preserve">【角色设定】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你是一位专业的循证医学方法学专家，熟悉 PROBAST+AI 工具（Moons et al., BMJ 2025）。请根据我上传的 PDF，对该预测模型研究进行系统性的 PROBAST+AI 评估，逐域回答信号问题，并给出最终的 Low / High / Unclear 评分。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17A8B"/>
        </w:rPr>
        <w:t xml:space="preserve">【研究信息】（请填写）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研究标题（作者 年份）：</w:t>
      </w: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[ 例如：Zhang et al., 2024 ]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预测模型类型：</w:t>
      </w: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[ 模型开发 / 模型评估（外部验证）/ 两者均有 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AI 方法（如有）：</w:t>
      </w: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[ 如：随机森林、神经网络、Logistic 回归等 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预测目标（结局）：</w:t>
      </w: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[ 请填写 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研究人群：</w:t>
      </w: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[ 请填写 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系统评价纳入标准（P/I/C/O）：</w:t>
      </w: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[ 请填写 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17A8B"/>
        </w:rPr>
        <w:t xml:space="preserve">【评分等级说明】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对每个信号问题回答 Yes / No / Unclear，然后综合各域整体评分：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1A9641"/>
        </w:rPr>
        <w:t xml:space="preserve">  Low —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该域所有信号问题均为 Yes（无明显方法学缺陷）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C0392B"/>
        </w:rPr>
        <w:t xml:space="preserve">  High —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该域有一个或多个信号问题为 No（存在明确偏倚风险）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  Unclear —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信息不足以判断（某些信号问题无法从文章中确认）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17A8B"/>
        </w:rPr>
        <w:t xml:space="preserve">【模型开发评估：信号问题清单】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若该研究包含模型开发部分，请逐一回答：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域 [a]：质量 — 参与者与数据源 (Participants and data sources)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1.1 是否使用了适当的数据来源？（如：前瞻性队列、注册研究、EHR等，数据与研究目的匹配）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1.2 是否使用了适当的研究设计？（如：数据收集方法与预测目标一致）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1.3 纳排标准是否产生了具有代表性的数据集？（覆盖目标使用人群的多样性）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6C3483"/>
        </w:rPr>
        <w:t xml:space="preserve">  ➜ [e] 可适用性 — 参与者与数据源是否符合您系统评价的目标人群？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域 [b]：质量 — 预测因子 (Predictors)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2.1 预测因子是否在所有参与者中以相同方式定义和评估？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2.2 预测因子的任何预处理（标准化、编码等）是否对所有参与者相同？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2.3 预测因子评估是否在不知道结局数据的情况下进行？（避免前向偏倚）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2.4 模型中纳入的预测因子在临床实际使用时是否可获得？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6C3483"/>
        </w:rPr>
        <w:t xml:space="preserve">  ➜ [f] 可适用性 — 预测因子是否与您系统评价中预期使用场景一致？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域 [c]：质量 — 结局 (Outcome)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3.1 结局是否被适当地定义和评估？（有明确的定义标准）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3.2 结局是否在所有参与者中以相同方式定义和评估？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3.3 结局评估是否在不使用或不知晓预测因子数据的情况下进行？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3.4 预测因子评估与结局评估之间的时间间隔是否合适？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6C3483"/>
        </w:rPr>
        <w:t xml:space="preserve">  ➜ [g] 可适用性 — 结局定义是否与您系统评价的目标结局一致？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域 [d]：质量 — 分析 (Analysis)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4.1 是否有证据表明样本量合理？（如事件数/变量数比例、样本量计算）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4.2 连续型和分类预测因子是否得到适当处理？（如避免不当二分化）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4.3 缺失数据是否得到适当处理？（如多重填补，而非仅用完整案例分析）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4.4 若使用了类不平衡处理方法（如 SMOTE），模型或预测是否重新校准？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4.5 是否使用了防止过拟合的方法？（如正则化、交叉验证、内部验证）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17A8B"/>
        </w:rPr>
        <w:t xml:space="preserve">【模型评估（外部验证）评估：信号问题清单】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若该研究包含模型外部验证部分，请逐一回答（域 [a][b][c] 同上，域 [d] 变为以下）：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域 [d]：偏倚风险 — 分析 (Analysis，评估专用)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4.1 模型评估是否不仅基于表观性能（apparent performance）？（即不仅用训练集评估）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4.2 是否有证据表明评估样本量合理？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4.3 缺失数据是否得到适当处理？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4.4 若使用了类不平衡处理，评估是否在未进行不平衡校正的数据集上进行？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4.5 若进行了数据分割（训练/测试集），是否有证据避免了数据泄漏（data leakage）？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4.6 若使用了重采样方法，所有模型开发步骤是否都在重采样过程中复制？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 ○ 4.7 模型预测性能是否得到适当评估？（包括校准、区分、净获益等）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17A8B"/>
        </w:rPr>
        <w:t xml:space="preserve">【Prompt A 输出格式】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请按以下格式输出评估结果表格（Markdown 表格），并在表格后说明各域判断依据：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## PROBAST+AI 评估结果 — [研究标题]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### 模型开发质量评估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| 域 | 评估内容 | 评分 | 判断依据 |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|----|---------|------|---------|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| [a] | 参与者与数据源 | Low / High / Unclear | [简要说明] |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| [b] | 预测因子 | Low / High / Unclear | [简要说明] |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| [c] | 结局 | Low / High / Unclear | [简要说明] |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| [d] | 分析 | Low / High / Unclear | [简要说明] |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| Overall | 总体质量 | Low / High / Unclear | — |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### 可适用性评估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| 域 | 评估内容 | 评分 | 判断依据 |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|----|---------|------|---------|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| [e] | 参与者与数据源 | Low / High / Unclear | [简要说明] |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| [f] | 预测因子 | Low / High / Unclear | [简要说明] |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| [g] | 结局 | Low / High / Unclear | [简要说明] |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| Overall | 总体可适用性 | Low / High / Unclear | — |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true"/>
          <w:b w:val="false"/>
          <w:u w:val="none"/>
          <w:strike w:val="false"/>
          <w:sz w:val="20"/>
          <w:szCs w:val="20"/>
          <w:color w:val="7F8C8D"/>
        </w:rPr>
        <w:t xml:space="preserve">─────────────── Prompt A 结束 ───────────────</w:t>
      </w:r>
    </w:p>
    <w:p>
      <w:pPr/>
      <w:r>
        <w:br w:type="pag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30"/>
          <w:szCs w:val="30"/>
          <w:color w:val="1F4E79"/>
        </w:rPr>
        <w:t xml:space="preserve">三、Prompt B — 多篇汇总 → App CSV 格式转换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用途：将多篇文章的 PROBAST+AI 个人评分汇总，转换为 App 所需的 CSV 格式（每个域×风险等级的文章计数）。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▶  将 [ 汇总数据 ] 替换为你的实际数据后，发送给 AI（无需上传 PDF）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true"/>
          <w:b w:val="false"/>
          <w:u w:val="none"/>
          <w:strike w:val="false"/>
          <w:sz w:val="20"/>
          <w:szCs w:val="20"/>
          <w:color w:val="7F8C8D"/>
        </w:rPr>
        <w:t xml:space="preserve">─────────────── Prompt B 开始 ───────────────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17A8B"/>
        </w:rPr>
        <w:t xml:space="preserve">【角色设定】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你是一位循证医学数据处理专家。我将提供多篇研究的 PROBAST+AI 个人评分汇总表，请根据我的数据，计算每个域在 Low / High / Unclear 三个等级中的研究篇数，并严格按照指定的 CSV 格式输出。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17A8B"/>
        </w:rPr>
        <w:t xml:space="preserve">【评估模式选择】（必填）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[ 请选择：模型开发 或 模型评估（验证）]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注：模型开发的 MainSection 为 Quality；模型评估的 MainSection 为 Risk of bias。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17A8B"/>
        </w:rPr>
        <w:t xml:space="preserve">【纳入研究的 PROBAST+AI 评分汇总】（请粘贴）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请将以下格式的汇总表粘贴在此处（每行一篇研究，列为各域评分）：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研究 | [a]参与者 | [b]预测因子 | [c]结局 | [d]分析 | [e]参与者适用 | [f]预测因子适用 | [g]结局适用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-----|-----------|------------|---------|---------|--------------|----------------|----------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Zhang 2024 | Low | Low | Low | High | Low | Low | Low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Smith 2023 | Unclear | Low | Low | Low | Low | Unclear | Low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Wang 2024 | High | Low | Unclear | Low | Low | Low | Low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... | ... | ... | ... | ... | ... | ... | ...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17A8B"/>
        </w:rPr>
        <w:t xml:space="preserve">【总研究篇数】（必填）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D35400"/>
        </w:rPr>
        <w:t xml:space="preserve">纳入分析的总研究篇数：[ 请填写整数，如：20 ]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17A8B"/>
        </w:rPr>
        <w:t xml:space="preserve">【输出格式要求】⚠ 必须严格遵守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请严格按照以下 CSV 格式输出，列名不可更改，Risk 首字母大写，Count 为整数：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【模型开发 CSV 格式】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MainSection,SubItem,Risk,Count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Quality,Participants and data sources,High,[数量]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Quality,Participants and data sources,Unclear,[数量]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Quality,Participants and data sources,Low,[数量]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Quality,Predictors,High,[数量]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Quality,Predictors,Unclear,[数量]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Quality,Predictors,Low,[数量]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Quality,Outcome,High,[数量]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Quality,Outcome,Unclear,[数量]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Quality,Outcome,Low,[数量]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Quality,Analysis,High,[数量]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Quality,Analysis,Unclear,[数量]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Quality,Analysis,Low,[数量]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Quality,Overall judgement,High,[数量]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Quality,Overall judgement,Unclear,[数量]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Quality,Overall judgement,Low,[数量]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Applicability concerns,Participants and data sources,High,[数量]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Applicability concerns,Participants and data sources,Unclear,[数量]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Applicability concerns,Participants and data sources,Low,[数量]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Applicability concerns,Predictors,High,[数量]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Applicability concerns,Predictors,Unclear,[数量]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Applicability concerns,Predictors,Low,[数量]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Applicability concerns,Outcome,High,[数量]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Applicability concerns,Outcome,Unclear,[数量]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Applicability concerns,Outcome,Low,[数量]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Applicability concerns,Overall judgement,High,[数量]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Applicability concerns,Overall judgement,Unclear,[数量]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Applicability concerns,Overall judgement,Low,[数量]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2"/>
          <w:szCs w:val="22"/>
          <w:color w:val="404040"/>
        </w:rPr>
        <w:t xml:space="preserve">【模型评估 CSV 格式（将 Quality 替换为 Risk of bias）】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MainSection,SubItem,Risk,Count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Risk of bias,Participants and data sources,High,[数量]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Risk of bias,Participants and data sources,Unclear,[数量]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Risk of bias,Participants and data sources,Low,[数量]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...（其余域同模型开发格式，MainSection 全部改为 Risk of bias）...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0"/>
          <w:szCs w:val="20"/>
          <w:color w:val="2C3E50"/>
        </w:rPr>
        <w:t xml:space="preserve">Applicability concerns,Participants and data sources,High,[数量]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...（Applicability concerns 部分格式与模型开发完全相同）...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17A8B"/>
        </w:rPr>
        <w:t xml:space="preserve">【Overall judgement 计算规则】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Overall judgement（总体评分）的计算规则：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• Low：该研究所有域均为 Low → 记入 Low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• High：该研究任一域为 High → 记入 High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• Unclear：不满足以上两条（存在 Unclear 但无 High）→ 记入 Unclear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true"/>
          <w:b w:val="false"/>
          <w:u w:val="none"/>
          <w:strike w:val="false"/>
          <w:sz w:val="20"/>
          <w:szCs w:val="20"/>
          <w:color w:val="7F8C8D"/>
        </w:rPr>
        <w:t xml:space="preserve">─────────────── Prompt B 结束 ───────────────</w:t>
      </w:r>
    </w:p>
    <w:p>
      <w:pPr/>
      <w:r>
        <w:br w:type="pag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30"/>
          <w:szCs w:val="30"/>
          <w:color w:val="1F4E79"/>
        </w:rPr>
        <w:t xml:space="preserve">四、快速参考卡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17A8B"/>
        </w:rPr>
        <w:t xml:space="preserve">评分等级颜色对照（App 默认配色）</w:t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1440"/>
        <w:gridCol w:w="1872"/>
        <w:gridCol w:w="6048"/>
      </w:tblGrid>
      <w:tr>
        <w:trPr>
          <w:trHeight w:val="360" w:hRule="auto"/>
          <w:tblHeader/>
        </w:trPr>
        <w:tc>
          <w:tcPr>
            <w:tcBorders>
              <w:bottom w:val="single" w:sz="8" w:space="0" w:color="404040"/>
              <w:top w:val="single" w:sz="8" w:space="0" w:color="404040"/>
              <w:left w:val="single" w:sz="8" w:space="0" w:color="404040"/>
              <w:right w:val="none" w:sz="0" w:space="0" w:color="000000"/>
            </w:tcBorders>
            <w:shd w:val="clear" w:color="auto" w:fill="1F4E79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  <w:t xml:space="preserve">等级</w:t>
            </w:r>
          </w:p>
        </w:tc>
        <w:tc>
          <w:tcPr>
            <w:tcBorders>
              <w:bottom w:val="single" w:sz="8" w:space="0" w:color="404040"/>
              <w:top w:val="single" w:sz="8" w:space="0" w:color="404040"/>
              <w:left w:val="none" w:sz="0" w:space="0" w:color="000000"/>
              <w:right w:val="none" w:sz="0" w:space="0" w:color="000000"/>
            </w:tcBorders>
            <w:shd w:val="clear" w:color="auto" w:fill="1F4E79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  <w:t xml:space="preserve">颜色代码</w:t>
            </w:r>
          </w:p>
        </w:tc>
        <w:tc>
          <w:tcPr>
            <w:tcBorders>
              <w:bottom w:val="single" w:sz="8" w:space="0" w:color="404040"/>
              <w:top w:val="single" w:sz="8" w:space="0" w:color="404040"/>
              <w:left w:val="none" w:sz="0" w:space="0" w:color="000000"/>
              <w:right w:val="single" w:sz="8" w:space="0" w:color="404040"/>
            </w:tcBorders>
            <w:shd w:val="clear" w:color="auto" w:fill="1F4E79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  <w:t xml:space="preserve">含义</w:t>
            </w:r>
          </w:p>
        </w:tc>
      </w:tr>
      <w:tr>
        <w:trPr>
          <w:trHeight w:val="360" w:hRule="auto"/>
        </w:trPr>
        <w:tc>
          <w:tcPr>
            <w:tcBorders>
              <w:bottom w:val="single" w:sz="4" w:space="0" w:color="BDC3C7"/>
              <w:top w:val="single" w:sz="8" w:space="0" w:color="404040"/>
              <w:left w:val="single" w:sz="8" w:space="0" w:color="404040"/>
              <w:right w:val="none" w:sz="0" w:space="0" w:color="000000"/>
            </w:tcBorders>
            <w:shd w:val="clear" w:color="auto" w:fill="72BBD4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  <w:t xml:space="preserve">Low</w:t>
            </w:r>
          </w:p>
        </w:tc>
        <w:tc>
          <w:tcPr>
            <w:tcBorders>
              <w:bottom w:val="single" w:sz="4" w:space="0" w:color="BDC3C7"/>
              <w:top w:val="single" w:sz="8" w:space="0" w:color="404040"/>
              <w:left w:val="none" w:sz="0" w:space="0" w:color="000000"/>
              <w:right w:val="none" w:sz="0" w:space="0" w:color="000000"/>
            </w:tcBorders>
            <w:shd w:val="clear" w:color="auto" w:fill="72BBD4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FFFFFF"/>
              </w:rPr>
              <w:t xml:space="preserve">#72BBD4</w:t>
            </w:r>
          </w:p>
        </w:tc>
        <w:tc>
          <w:tcPr>
            <w:tcBorders>
              <w:bottom w:val="single" w:sz="4" w:space="0" w:color="BDC3C7"/>
              <w:top w:val="single" w:sz="8" w:space="0" w:color="404040"/>
              <w:left w:val="none" w:sz="0" w:space="0" w:color="000000"/>
              <w:right w:val="single" w:sz="8" w:space="0" w:color="404040"/>
            </w:tcBorders>
            <w:shd w:val="clear" w:color="auto" w:fill="72BBD4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FFFFFF"/>
              </w:rPr>
              <w:t xml:space="preserve">低风险 / 低关注（方法学质量良好）</w:t>
            </w:r>
          </w:p>
        </w:tc>
      </w:tr>
      <w:tr>
        <w:trPr>
          <w:trHeight w:val="360" w:hRule="auto"/>
        </w:trPr>
        <w:tc>
          <w:tcPr>
            <w:tcBorders>
              <w:bottom w:val="single" w:sz="4" w:space="0" w:color="BDC3C7"/>
              <w:top w:val="single" w:sz="4" w:space="0" w:color="BDC3C7"/>
              <w:left w:val="single" w:sz="8" w:space="0" w:color="404040"/>
              <w:right w:val="none" w:sz="0" w:space="0" w:color="000000"/>
            </w:tcBorders>
            <w:shd w:val="clear" w:color="auto" w:fill="FE8D0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  <w:t xml:space="preserve">Unclear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none" w:sz="0" w:space="0" w:color="000000"/>
              <w:right w:val="none" w:sz="0" w:space="0" w:color="000000"/>
            </w:tcBorders>
            <w:shd w:val="clear" w:color="auto" w:fill="FE8D0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FFFFFF"/>
              </w:rPr>
              <w:t xml:space="preserve">#FE8D00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none" w:sz="0" w:space="0" w:color="000000"/>
              <w:right w:val="single" w:sz="8" w:space="0" w:color="404040"/>
            </w:tcBorders>
            <w:shd w:val="clear" w:color="auto" w:fill="FE8D0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FFFFFF"/>
              </w:rPr>
              <w:t xml:space="preserve">不确定（信息不足，无法判断）</w:t>
            </w:r>
          </w:p>
        </w:tc>
      </w:tr>
      <w:tr>
        <w:trPr>
          <w:trHeight w:val="360" w:hRule="auto"/>
        </w:trPr>
        <w:tc>
          <w:tcPr>
            <w:tcBorders>
              <w:bottom w:val="single" w:sz="8" w:space="0" w:color="404040"/>
              <w:top w:val="single" w:sz="4" w:space="0" w:color="BDC3C7"/>
              <w:left w:val="single" w:sz="8" w:space="0" w:color="404040"/>
              <w:right w:val="none" w:sz="0" w:space="0" w:color="000000"/>
            </w:tcBorders>
            <w:shd w:val="clear" w:color="auto" w:fill="FE4D5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20"/>
                <w:szCs w:val="20"/>
                <w:color w:val="FFFFFF"/>
              </w:rPr>
              <w:t xml:space="preserve">High</w:t>
            </w:r>
          </w:p>
        </w:tc>
        <w:tc>
          <w:tcPr>
            <w:tcBorders>
              <w:bottom w:val="single" w:sz="8" w:space="0" w:color="404040"/>
              <w:top w:val="single" w:sz="4" w:space="0" w:color="BDC3C7"/>
              <w:left w:val="none" w:sz="0" w:space="0" w:color="000000"/>
              <w:right w:val="none" w:sz="0" w:space="0" w:color="000000"/>
            </w:tcBorders>
            <w:shd w:val="clear" w:color="auto" w:fill="FE4D5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FFFFFF"/>
              </w:rPr>
              <w:t xml:space="preserve">#FE4D52</w:t>
            </w:r>
          </w:p>
        </w:tc>
        <w:tc>
          <w:tcPr>
            <w:tcBorders>
              <w:bottom w:val="single" w:sz="8" w:space="0" w:color="404040"/>
              <w:top w:val="single" w:sz="4" w:space="0" w:color="BDC3C7"/>
              <w:left w:val="none" w:sz="0" w:space="0" w:color="000000"/>
              <w:right w:val="single" w:sz="8" w:space="0" w:color="404040"/>
            </w:tcBorders>
            <w:shd w:val="clear" w:color="auto" w:fill="FE4D52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20"/>
                <w:szCs w:val="20"/>
                <w:color w:val="FFFFFF"/>
              </w:rPr>
              <w:t xml:space="preserve">高风险 / 高关注（存在明确方法学缺陷）</w:t>
            </w:r>
          </w:p>
        </w:tc>
      </w:tr>
    </w:tbl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17A8B"/>
        </w:rPr>
        <w:t xml:space="preserve">CSV 列名固定值速查</w:t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2880"/>
        <w:gridCol w:w="6480"/>
      </w:tblGrid>
      <w:tr>
        <w:trPr>
          <w:trHeight w:val="360" w:hRule="auto"/>
          <w:tblHeader/>
        </w:trPr>
        <w:tc>
          <w:tcPr>
            <w:tcBorders>
              <w:bottom w:val="single" w:sz="8" w:space="0" w:color="404040"/>
              <w:top w:val="single" w:sz="8" w:space="0" w:color="404040"/>
              <w:left w:val="single" w:sz="8" w:space="0" w:color="404040"/>
              <w:right w:val="none" w:sz="0" w:space="0" w:color="000000"/>
            </w:tcBorders>
            <w:shd w:val="clear" w:color="auto" w:fill="1F4E79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FFFFFF"/>
              </w:rPr>
              <w:t xml:space="preserve">列名</w:t>
            </w:r>
          </w:p>
        </w:tc>
        <w:tc>
          <w:tcPr>
            <w:tcBorders>
              <w:bottom w:val="single" w:sz="8" w:space="0" w:color="404040"/>
              <w:top w:val="single" w:sz="8" w:space="0" w:color="404040"/>
              <w:left w:val="none" w:sz="0" w:space="0" w:color="000000"/>
              <w:right w:val="single" w:sz="8" w:space="0" w:color="404040"/>
            </w:tcBorders>
            <w:shd w:val="clear" w:color="auto" w:fill="1F4E79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FFFFFF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FFFFFF"/>
              </w:rPr>
              <w:t xml:space="preserve">允许值</w:t>
            </w:r>
          </w:p>
        </w:tc>
      </w:tr>
      <w:tr>
        <w:trPr>
          <w:trHeight w:val="360" w:hRule="auto"/>
        </w:trPr>
        <w:tc>
          <w:tcPr>
            <w:tcBorders>
              <w:bottom w:val="single" w:sz="4" w:space="0" w:color="BDC3C7"/>
              <w:top w:val="single" w:sz="8" w:space="0" w:color="404040"/>
              <w:left w:val="single" w:sz="8" w:space="0" w:color="404040"/>
              <w:right w:val="none" w:sz="0" w:space="0" w:color="000000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000000"/>
              </w:rPr>
              <w:t xml:space="preserve">MainSection（开发）</w:t>
            </w:r>
          </w:p>
        </w:tc>
        <w:tc>
          <w:tcPr>
            <w:tcBorders>
              <w:bottom w:val="single" w:sz="4" w:space="0" w:color="BDC3C7"/>
              <w:top w:val="single" w:sz="8" w:space="0" w:color="404040"/>
              <w:left w:val="none" w:sz="0" w:space="0" w:color="000000"/>
              <w:right w:val="single" w:sz="8" w:space="0" w:color="404040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Quality  |  Applicability concerns</w:t>
            </w:r>
          </w:p>
        </w:tc>
      </w:tr>
      <w:tr>
        <w:trPr>
          <w:trHeight w:val="360" w:hRule="auto"/>
        </w:trPr>
        <w:tc>
          <w:tcPr>
            <w:tcBorders>
              <w:bottom w:val="single" w:sz="4" w:space="0" w:color="BDC3C7"/>
              <w:top w:val="single" w:sz="4" w:space="0" w:color="BDC3C7"/>
              <w:left w:val="single" w:sz="8" w:space="0" w:color="40404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000000"/>
              </w:rPr>
              <w:t xml:space="preserve">MainSection（评估）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none" w:sz="0" w:space="0" w:color="000000"/>
              <w:right w:val="single" w:sz="8" w:space="0" w:color="40404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Risk of bias  |  Applicability concerns</w:t>
            </w:r>
          </w:p>
        </w:tc>
      </w:tr>
      <w:tr>
        <w:trPr>
          <w:trHeight w:val="360" w:hRule="auto"/>
        </w:trPr>
        <w:tc>
          <w:tcPr>
            <w:tcBorders>
              <w:bottom w:val="single" w:sz="4" w:space="0" w:color="BDC3C7"/>
              <w:top w:val="single" w:sz="4" w:space="0" w:color="BDC3C7"/>
              <w:left w:val="single" w:sz="8" w:space="0" w:color="404040"/>
              <w:right w:val="none" w:sz="0" w:space="0" w:color="000000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000000"/>
              </w:rPr>
              <w:t xml:space="preserve">SubItem</w:t>
            </w:r>
          </w:p>
        </w:tc>
        <w:tc>
          <w:tcPr>
            <w:tcBorders>
              <w:bottom w:val="single" w:sz="4" w:space="0" w:color="BDC3C7"/>
              <w:top w:val="single" w:sz="4" w:space="0" w:color="BDC3C7"/>
              <w:left w:val="none" w:sz="0" w:space="0" w:color="000000"/>
              <w:right w:val="single" w:sz="8" w:space="0" w:color="404040"/>
            </w:tcBorders>
            <w:shd w:val="clear" w:color="auto" w:fill="EBF5FB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Participants and data sources  |  Predictors  |  Outcome  |  Analysis  |  Overall judgement</w:t>
            </w:r>
          </w:p>
        </w:tc>
      </w:tr>
      <w:tr>
        <w:trPr>
          <w:trHeight w:val="360" w:hRule="auto"/>
        </w:trPr>
        <w:tc>
          <w:tcPr>
            <w:tcBorders>
              <w:bottom w:val="single" w:sz="8" w:space="0" w:color="404040"/>
              <w:top w:val="single" w:sz="4" w:space="0" w:color="BDC3C7"/>
              <w:left w:val="single" w:sz="8" w:space="0" w:color="40404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true"/>
                <w:u w:val="none"/>
                <w:strike w:val="false"/>
                <w:sz w:val="18"/>
                <w:szCs w:val="18"/>
                <w:color w:val="000000"/>
              </w:rPr>
              <w:t xml:space="preserve">Risk</w:t>
            </w:r>
          </w:p>
        </w:tc>
        <w:tc>
          <w:tcPr>
            <w:tcBorders>
              <w:bottom w:val="single" w:sz="8" w:space="0" w:color="404040"/>
              <w:top w:val="single" w:sz="4" w:space="0" w:color="BDC3C7"/>
              <w:left w:val="none" w:sz="0" w:space="0" w:color="000000"/>
              <w:right w:val="single" w:sz="8" w:space="0" w:color="40404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华文中宋" w:cs="Times New Roman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Low  |  High  |  Unclear</w:t>
            </w:r>
          </w:p>
        </w:tc>
      </w:tr>
    </w:tbl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/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true"/>
          <w:u w:val="none"/>
          <w:strike w:val="false"/>
          <w:sz w:val="24"/>
          <w:szCs w:val="24"/>
          <w:color w:val="117A8B"/>
        </w:rPr>
        <w:t xml:space="preserve">常见错误 vs 正确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C0392B"/>
        </w:rPr>
        <w:t xml:space="preserve">  ✗  quality（小写）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→ 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1A9641"/>
        </w:rPr>
        <w:t xml:space="preserve">✓  Quality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C0392B"/>
        </w:rPr>
        <w:t xml:space="preserve">  ✗  risk of bias（小写）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→ 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1A9641"/>
        </w:rPr>
        <w:t xml:space="preserve">✓  Risk of bias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C0392B"/>
        </w:rPr>
        <w:t xml:space="preserve">  ✗  participants and data sources（小写）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→ 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1A9641"/>
        </w:rPr>
        <w:t xml:space="preserve">✓  Participants and data sources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C0392B"/>
        </w:rPr>
        <w:t xml:space="preserve">  ✗  low（小写）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→ 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1A9641"/>
        </w:rPr>
        <w:t xml:space="preserve">✓  Low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C0392B"/>
        </w:rPr>
        <w:t xml:space="preserve">  ✗  Count 留空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→ 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1A9641"/>
        </w:rPr>
        <w:t xml:space="preserve">✓  Count 填具体整数（如 3）</w:t>
      </w:r>
    </w:p>
    <w:p>
      <w:pPr>
        <w:pStyle w:val="Normal"/>
      </w:pP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C0392B"/>
        </w:rPr>
        <w:t xml:space="preserve">  ✗  Overall 域名写错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404040"/>
        </w:rPr>
        <w:t xml:space="preserve">   →   </w:t>
      </w:r>
      <w:r>
        <w:rPr>
          <w:rFonts w:ascii="Times New Roman" w:hAnsi="Times New Roman" w:eastAsia="华文中宋" w:cs="Times New Roman"/>
          <w:i w:val="false"/>
          <w:b w:val="false"/>
          <w:u w:val="none"/>
          <w:strike w:val="false"/>
          <w:sz w:val="22"/>
          <w:szCs w:val="22"/>
          <w:color w:val="1A9641"/>
        </w:rPr>
        <w:t xml:space="preserve">✓  Overall judgement（固定写法）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华文中宋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="Times New Roman" w:hAnsi="Times New Roman" w:eastAsia="华文中宋" w:cs="Times New Roman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="Times New Roman" w:hAnsi="Times New Roman" w:eastAsia="华文中宋" w:cs="Times New Roman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="Times New Roman" w:hAnsi="Times New Roman" w:eastAsia="华文中宋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="Times New Roman" w:hAnsi="Times New Roman" w:eastAsia="华文中宋" w:cs="Times New Roman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="Times New Roman" w:hAnsi="Times New Roman" w:eastAsia="华文中宋" w:cs="Times New Roman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="Times New Roman" w:hAnsi="Times New Roman" w:eastAsia="华文中宋" w:cs="Times New Roman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Times New Roman" w:hAnsi="Times New Roman" w:eastAsia="华文中宋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Times New Roman" w:hAnsi="Times New Roman" w:eastAsia="华文中宋" w:cs="Times New Roman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
<Relationships  xmlns="http://schemas.openxmlformats.org/package/2006/relationships">
<Relationship Id="rId3" Type="http://schemas.openxmlformats.org/officeDocument/2006/relationships/settings" Target="settings.xml"/>
<Relationship Id="rId2" Type="http://schemas.openxmlformats.org/officeDocument/2006/relationships/styles" Target="styles.xml"/>
<Relationship Id="rId1" Type="http://schemas.openxmlformats.org/officeDocument/2006/relationships/numbering" Target="numbering.xml"/>
<Relationship Id="rId6" Type="http://schemas.openxmlformats.org/officeDocument/2006/relationships/theme" Target="theme/theme1.xml"/>
<Relationship Id="rId5" Type="http://schemas.openxmlformats.org/officeDocument/2006/relationships/fontTable" Target="fontTable.xml"/>
<Relationship Id="rId4" Type="http://schemas.openxmlformats.org/officeDocument/2006/relationships/webSettings" Target="webSettings.xml"/>
</Relationships>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/>
  <cp:revision>9</cp:revision>
  <dcterms:created xsi:type="dcterms:W3CDTF">2017-02-28T11:18:00Z</dcterms:created>
  <dcterms:modified xsi:type="dcterms:W3CDTF">2026-04-01T05:52:53Z</dcterms:modified>
  <cp:category/>
</cp:coreProperties>
</file>